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E1725" w14:textId="4C3F094B" w:rsidR="0016105B" w:rsidRPr="0016105B" w:rsidRDefault="004D4705" w:rsidP="0016105B">
      <w:pPr>
        <w:spacing w:after="0"/>
        <w:jc w:val="center"/>
        <w:rPr>
          <w:rFonts w:ascii="Source Sans Pro" w:hAnsi="Source Sans Pro"/>
          <w:b/>
          <w:sz w:val="32"/>
          <w:szCs w:val="32"/>
          <w:lang w:val="fr-FR"/>
        </w:rPr>
      </w:pPr>
      <w:r>
        <w:rPr>
          <w:rFonts w:ascii="Source Sans Pro" w:hAnsi="Source Sans Pro"/>
          <w:b/>
          <w:sz w:val="32"/>
          <w:szCs w:val="32"/>
          <w:lang w:val="fr-FR"/>
        </w:rPr>
        <w:t>CAIET DE SARCINI</w:t>
      </w:r>
    </w:p>
    <w:p w14:paraId="15E2E7E6" w14:textId="0E5F56B5" w:rsidR="0016105B" w:rsidRPr="0016105B" w:rsidRDefault="0016105B" w:rsidP="0016105B">
      <w:pPr>
        <w:spacing w:after="0"/>
        <w:jc w:val="center"/>
        <w:rPr>
          <w:rFonts w:ascii="Source Sans Pro" w:hAnsi="Source Sans Pro"/>
          <w:b/>
          <w:sz w:val="32"/>
          <w:szCs w:val="32"/>
          <w:lang w:val="fr-FR"/>
        </w:rPr>
      </w:pPr>
      <w:r w:rsidRPr="0016105B">
        <w:rPr>
          <w:rFonts w:ascii="Source Sans Pro" w:hAnsi="Source Sans Pro"/>
          <w:b/>
          <w:sz w:val="32"/>
          <w:szCs w:val="32"/>
          <w:lang w:val="fr-FR"/>
        </w:rPr>
        <w:t>INSTALAȚII DE STINGERE A INCENDIILOR</w:t>
      </w:r>
    </w:p>
    <w:p w14:paraId="3CE71582" w14:textId="77777777" w:rsidR="0016105B" w:rsidRPr="0016105B" w:rsidRDefault="0016105B" w:rsidP="0016105B">
      <w:pPr>
        <w:spacing w:after="0"/>
        <w:ind w:firstLine="720"/>
        <w:jc w:val="both"/>
        <w:rPr>
          <w:rFonts w:ascii="Source Sans Pro" w:hAnsi="Source Sans Pro"/>
          <w:b/>
          <w:i/>
          <w:sz w:val="24"/>
          <w:szCs w:val="24"/>
          <w:lang w:val="ro-RO"/>
        </w:rPr>
      </w:pPr>
    </w:p>
    <w:p w14:paraId="6FE0C54D" w14:textId="77777777" w:rsidR="004D4705" w:rsidRPr="004D4705" w:rsidRDefault="004D4705" w:rsidP="004D4705">
      <w:pPr>
        <w:spacing w:after="0"/>
        <w:rPr>
          <w:rFonts w:ascii="Source Sans Pro" w:eastAsia="TTE17C3F90t00" w:hAnsi="Source Sans Pro"/>
          <w:b/>
          <w:i/>
          <w:sz w:val="24"/>
          <w:szCs w:val="24"/>
          <w:lang w:val="it-IT"/>
        </w:rPr>
      </w:pPr>
      <w:r w:rsidRPr="004D4705">
        <w:rPr>
          <w:rFonts w:ascii="Source Sans Pro" w:eastAsia="TTE17C3F90t00" w:hAnsi="Source Sans Pro"/>
          <w:b/>
          <w:i/>
          <w:sz w:val="24"/>
          <w:szCs w:val="24"/>
          <w:lang w:val="it-IT"/>
        </w:rPr>
        <w:t>1.</w:t>
      </w:r>
      <w:r w:rsidRPr="004D4705">
        <w:rPr>
          <w:rFonts w:ascii="Source Sans Pro" w:eastAsia="TTE17C3F90t00" w:hAnsi="Source Sans Pro"/>
          <w:b/>
          <w:i/>
          <w:sz w:val="24"/>
          <w:szCs w:val="24"/>
          <w:lang w:val="it-IT"/>
        </w:rPr>
        <w:tab/>
        <w:t>Lucrari pentru Montarea Conductelor din PEHD</w:t>
      </w:r>
    </w:p>
    <w:p w14:paraId="1CFE15C8"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sz w:val="24"/>
          <w:szCs w:val="24"/>
          <w:lang w:val="it-IT"/>
        </w:rPr>
        <w:tab/>
        <w:t xml:space="preserve">Prezentul capitol contine conditii tehnice pentru executarea retelelor de apa rece realizate cu tuburi din polietilena de inalta densitate (PEHD), avand sectiunea circulara si dimensiuni pana la maximum </w:t>
      </w:r>
      <w:smartTag w:uri="urn:schemas-microsoft-com:office:smarttags" w:element="metricconverter">
        <w:smartTagPr>
          <w:attr w:name="ProductID" w:val="600 mm"/>
        </w:smartTagPr>
        <w:r w:rsidRPr="004D4705">
          <w:rPr>
            <w:rFonts w:ascii="Source Sans Pro" w:eastAsia="TTE17C3F90t00" w:hAnsi="Source Sans Pro"/>
            <w:sz w:val="24"/>
            <w:szCs w:val="24"/>
            <w:lang w:val="it-IT"/>
          </w:rPr>
          <w:t>600 mm</w:t>
        </w:r>
      </w:smartTag>
      <w:r w:rsidRPr="004D4705">
        <w:rPr>
          <w:rFonts w:ascii="Source Sans Pro" w:eastAsia="TTE17C3F90t00" w:hAnsi="Source Sans Pro"/>
          <w:sz w:val="24"/>
          <w:szCs w:val="24"/>
          <w:lang w:val="it-IT"/>
        </w:rPr>
        <w:t>.</w:t>
      </w:r>
    </w:p>
    <w:p w14:paraId="5A966868"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sz w:val="24"/>
          <w:szCs w:val="24"/>
          <w:lang w:val="it-IT"/>
        </w:rPr>
        <w:t>Masurile prevazute nu sunt limitative, ele completand documentatiile de specialitate si nu exclud obligativitatea respectarii normelor si normativelor tehnice, precum si standardele in vigoare.</w:t>
      </w:r>
    </w:p>
    <w:p w14:paraId="573033F3"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sz w:val="24"/>
          <w:szCs w:val="24"/>
          <w:lang w:val="it-IT"/>
        </w:rPr>
        <w:tab/>
        <w:t>Polietilena este un material plastic obtinut prin polimerizarea etilenei (derivat al petrolului). Procedeul de fabricatie al tevilor din PEHD se numeste extrudare. Tevile pentru apa potabila sunt de culoare neagra cu benzi de co-extrudare albastre. Tevile din PEHD sunt marcate pe toata lungimea lor cu date privitoare la: producator, dimensiuni (diametru, grosime de perete), tip de material (PE80 sau PE100), presiune nominala, SDR, data de productie, standard de referinta. Durata de viata a tevilor din PEHD este de minim 50 de ani in conditii normale de punere in opera, manipulare, depozitare si exploatare.</w:t>
      </w:r>
    </w:p>
    <w:p w14:paraId="6F45C6C5"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sz w:val="24"/>
          <w:szCs w:val="24"/>
          <w:lang w:val="it-IT"/>
        </w:rPr>
        <w:tab/>
        <w:t>Folosirea materiilor prime de calitate, extrudarea pe linii de fabricatie cu eficienta dovedita, specifice pentru acest tip de materiale, permit producerea tevilor PEHD, in conditii controlate si care prezinta urmatoarele caracteristici generale:</w:t>
      </w:r>
    </w:p>
    <w:p w14:paraId="62E75712" w14:textId="77777777" w:rsidR="004D4705" w:rsidRPr="004D4705" w:rsidRDefault="004D4705" w:rsidP="004D4705">
      <w:pPr>
        <w:numPr>
          <w:ilvl w:val="0"/>
          <w:numId w:val="49"/>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comportament</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mecanic</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foarte</w:t>
      </w:r>
      <w:proofErr w:type="spellEnd"/>
      <w:r w:rsidRPr="004D4705">
        <w:rPr>
          <w:rFonts w:ascii="Source Sans Pro" w:eastAsia="TTE17C3F90t00" w:hAnsi="Source Sans Pro"/>
          <w:sz w:val="24"/>
          <w:szCs w:val="24"/>
        </w:rPr>
        <w:t xml:space="preserve"> bun;</w:t>
      </w:r>
    </w:p>
    <w:p w14:paraId="60042FC5" w14:textId="77777777" w:rsidR="004D4705" w:rsidRPr="004D4705" w:rsidRDefault="004D4705" w:rsidP="004D4705">
      <w:pPr>
        <w:numPr>
          <w:ilvl w:val="0"/>
          <w:numId w:val="49"/>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rezistenta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chimica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excelenta</w:t>
      </w:r>
      <w:proofErr w:type="spellEnd"/>
      <w:r w:rsidRPr="004D4705">
        <w:rPr>
          <w:rFonts w:ascii="Source Sans Pro" w:eastAsia="TTE17C3F90t00" w:hAnsi="Source Sans Pro"/>
          <w:sz w:val="24"/>
          <w:szCs w:val="24"/>
        </w:rPr>
        <w:t>;</w:t>
      </w:r>
    </w:p>
    <w:p w14:paraId="1BA9776E" w14:textId="77777777" w:rsidR="004D4705" w:rsidRPr="004D4705" w:rsidRDefault="004D4705" w:rsidP="004D4705">
      <w:pPr>
        <w:numPr>
          <w:ilvl w:val="0"/>
          <w:numId w:val="49"/>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stabilitate</w:t>
      </w:r>
      <w:proofErr w:type="spellEnd"/>
      <w:r w:rsidRPr="004D4705">
        <w:rPr>
          <w:rFonts w:ascii="Source Sans Pro" w:eastAsia="TTE17C3F90t00" w:hAnsi="Source Sans Pro"/>
          <w:sz w:val="24"/>
          <w:szCs w:val="24"/>
        </w:rPr>
        <w:t xml:space="preserve"> la </w:t>
      </w:r>
      <w:proofErr w:type="spellStart"/>
      <w:r w:rsidRPr="004D4705">
        <w:rPr>
          <w:rFonts w:ascii="Source Sans Pro" w:eastAsia="TTE17C3F90t00" w:hAnsi="Source Sans Pro"/>
          <w:sz w:val="24"/>
          <w:szCs w:val="24"/>
        </w:rPr>
        <w:t>radiatii</w:t>
      </w:r>
      <w:proofErr w:type="spellEnd"/>
      <w:r w:rsidRPr="004D4705">
        <w:rPr>
          <w:rFonts w:ascii="Source Sans Pro" w:eastAsia="TTE17C3F90t00" w:hAnsi="Source Sans Pro"/>
          <w:sz w:val="24"/>
          <w:szCs w:val="24"/>
        </w:rPr>
        <w:t>;</w:t>
      </w:r>
    </w:p>
    <w:p w14:paraId="4F5768CA" w14:textId="77777777" w:rsidR="004D4705" w:rsidRPr="004D4705" w:rsidRDefault="004D4705" w:rsidP="004D4705">
      <w:pPr>
        <w:numPr>
          <w:ilvl w:val="0"/>
          <w:numId w:val="49"/>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rezistenta</w:t>
      </w:r>
      <w:proofErr w:type="spellEnd"/>
      <w:r w:rsidRPr="004D4705">
        <w:rPr>
          <w:rFonts w:ascii="Source Sans Pro" w:eastAsia="TTE17C3F90t00" w:hAnsi="Source Sans Pro"/>
          <w:sz w:val="24"/>
          <w:szCs w:val="24"/>
        </w:rPr>
        <w:t xml:space="preserve"> la </w:t>
      </w:r>
      <w:proofErr w:type="spellStart"/>
      <w:r w:rsidRPr="004D4705">
        <w:rPr>
          <w:rFonts w:ascii="Source Sans Pro" w:eastAsia="TTE17C3F90t00" w:hAnsi="Source Sans Pro"/>
          <w:sz w:val="24"/>
          <w:szCs w:val="24"/>
        </w:rPr>
        <w:t>radiatiile</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ultraviolete</w:t>
      </w:r>
      <w:proofErr w:type="spellEnd"/>
      <w:r w:rsidRPr="004D4705">
        <w:rPr>
          <w:rFonts w:ascii="Source Sans Pro" w:eastAsia="TTE17C3F90t00" w:hAnsi="Source Sans Pro"/>
          <w:sz w:val="24"/>
          <w:szCs w:val="24"/>
        </w:rPr>
        <w:t>;</w:t>
      </w:r>
    </w:p>
    <w:p w14:paraId="675BDF34" w14:textId="77777777" w:rsidR="004D4705" w:rsidRPr="004D4705" w:rsidRDefault="004D4705" w:rsidP="004D4705">
      <w:pPr>
        <w:numPr>
          <w:ilvl w:val="0"/>
          <w:numId w:val="49"/>
        </w:numPr>
        <w:spacing w:after="0"/>
        <w:rPr>
          <w:rFonts w:ascii="Source Sans Pro" w:eastAsia="TTE17C3F90t00" w:hAnsi="Source Sans Pro"/>
          <w:sz w:val="24"/>
          <w:szCs w:val="24"/>
          <w:lang w:val="it-IT"/>
        </w:rPr>
      </w:pPr>
      <w:r w:rsidRPr="004D4705">
        <w:rPr>
          <w:rFonts w:ascii="Source Sans Pro" w:eastAsia="TTE17C3F90t00" w:hAnsi="Source Sans Pro"/>
          <w:sz w:val="24"/>
          <w:szCs w:val="24"/>
          <w:lang w:val="it-IT"/>
        </w:rPr>
        <w:t>rezistenta la coroziune si abraziune;</w:t>
      </w:r>
    </w:p>
    <w:p w14:paraId="4A8EB537" w14:textId="77777777" w:rsidR="004D4705" w:rsidRPr="00796CDD" w:rsidRDefault="004D4705" w:rsidP="004D4705">
      <w:pPr>
        <w:numPr>
          <w:ilvl w:val="0"/>
          <w:numId w:val="49"/>
        </w:num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rezistenta ridicata si la temperaturi joase;</w:t>
      </w:r>
    </w:p>
    <w:p w14:paraId="5FCAEB53" w14:textId="77777777" w:rsidR="004D4705" w:rsidRPr="004D4705" w:rsidRDefault="004D4705" w:rsidP="004D4705">
      <w:pPr>
        <w:numPr>
          <w:ilvl w:val="0"/>
          <w:numId w:val="49"/>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flexibilitate</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ridicata</w:t>
      </w:r>
      <w:proofErr w:type="spellEnd"/>
      <w:r w:rsidRPr="004D4705">
        <w:rPr>
          <w:rFonts w:ascii="Source Sans Pro" w:eastAsia="TTE17C3F90t00" w:hAnsi="Source Sans Pro"/>
          <w:sz w:val="24"/>
          <w:szCs w:val="24"/>
        </w:rPr>
        <w:t>;</w:t>
      </w:r>
    </w:p>
    <w:p w14:paraId="06B2C205" w14:textId="77777777" w:rsidR="004D4705" w:rsidRPr="004D4705" w:rsidRDefault="004D4705" w:rsidP="004D4705">
      <w:pPr>
        <w:numPr>
          <w:ilvl w:val="0"/>
          <w:numId w:val="49"/>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atoxicitate</w:t>
      </w:r>
      <w:proofErr w:type="spellEnd"/>
      <w:r w:rsidRPr="004D4705">
        <w:rPr>
          <w:rFonts w:ascii="Source Sans Pro" w:eastAsia="TTE17C3F90t00" w:hAnsi="Source Sans Pro"/>
          <w:sz w:val="24"/>
          <w:szCs w:val="24"/>
        </w:rPr>
        <w:t>;</w:t>
      </w:r>
    </w:p>
    <w:p w14:paraId="12C9FEC1" w14:textId="77777777" w:rsidR="004D4705" w:rsidRPr="00796CDD" w:rsidRDefault="004D4705" w:rsidP="004D4705">
      <w:pPr>
        <w:numPr>
          <w:ilvl w:val="0"/>
          <w:numId w:val="49"/>
        </w:num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siguranta si simplitate la imbinare;</w:t>
      </w:r>
    </w:p>
    <w:p w14:paraId="6A3EE9C8" w14:textId="77777777" w:rsidR="004D4705" w:rsidRPr="004D4705" w:rsidRDefault="004D4705" w:rsidP="004D4705">
      <w:pPr>
        <w:numPr>
          <w:ilvl w:val="0"/>
          <w:numId w:val="49"/>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greutate</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redusa</w:t>
      </w:r>
      <w:proofErr w:type="spellEnd"/>
      <w:r w:rsidRPr="004D4705">
        <w:rPr>
          <w:rFonts w:ascii="Source Sans Pro" w:eastAsia="TTE17C3F90t00" w:hAnsi="Source Sans Pro"/>
          <w:sz w:val="24"/>
          <w:szCs w:val="24"/>
        </w:rPr>
        <w:t>.</w:t>
      </w:r>
    </w:p>
    <w:p w14:paraId="0A9B9C4A" w14:textId="77777777" w:rsidR="004D4705" w:rsidRPr="004D4705" w:rsidRDefault="004D4705" w:rsidP="004D4705">
      <w:pPr>
        <w:spacing w:after="0"/>
        <w:rPr>
          <w:rFonts w:ascii="Source Sans Pro" w:eastAsia="TTE17C3F90t00" w:hAnsi="Source Sans Pro"/>
          <w:sz w:val="24"/>
          <w:szCs w:val="24"/>
        </w:rPr>
      </w:pPr>
    </w:p>
    <w:p w14:paraId="0EC77550" w14:textId="77777777" w:rsidR="004D4705" w:rsidRPr="004D4705" w:rsidRDefault="004D4705" w:rsidP="004D4705">
      <w:pPr>
        <w:spacing w:after="0"/>
        <w:rPr>
          <w:rFonts w:ascii="Source Sans Pro" w:eastAsia="TTE17C3F90t00" w:hAnsi="Source Sans Pro"/>
          <w:b/>
          <w:sz w:val="24"/>
          <w:szCs w:val="24"/>
          <w:lang w:val="it-IT"/>
        </w:rPr>
      </w:pPr>
      <w:r w:rsidRPr="004D4705">
        <w:rPr>
          <w:rFonts w:ascii="Source Sans Pro" w:eastAsia="TTE17C3F90t00" w:hAnsi="Source Sans Pro"/>
          <w:b/>
          <w:sz w:val="24"/>
          <w:szCs w:val="24"/>
          <w:lang w:val="it-IT"/>
        </w:rPr>
        <w:t>Definitii:</w:t>
      </w:r>
    </w:p>
    <w:p w14:paraId="14EC3AE8"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i/>
          <w:sz w:val="24"/>
          <w:szCs w:val="24"/>
          <w:lang w:val="it-IT"/>
        </w:rPr>
        <w:t>SDR - Raportul Dimensional Standard</w:t>
      </w:r>
      <w:r w:rsidRPr="004D4705">
        <w:rPr>
          <w:rFonts w:ascii="Source Sans Pro" w:eastAsia="TTE17C3F90t00" w:hAnsi="Source Sans Pro"/>
          <w:sz w:val="24"/>
          <w:szCs w:val="24"/>
          <w:lang w:val="it-IT"/>
        </w:rPr>
        <w:t xml:space="preserve"> = numar rotunjit care exprima raportul dintre diametrul exterior nominal si grosimea nominala a peretelui.</w:t>
      </w:r>
    </w:p>
    <w:p w14:paraId="459C9CA4"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i/>
          <w:sz w:val="24"/>
          <w:szCs w:val="24"/>
          <w:lang w:val="it-IT"/>
        </w:rPr>
        <w:lastRenderedPageBreak/>
        <w:t>Presiunea Nominala a Tevii</w:t>
      </w:r>
      <w:r w:rsidRPr="004D4705">
        <w:rPr>
          <w:rFonts w:ascii="Source Sans Pro" w:eastAsia="TTE17C3F90t00" w:hAnsi="Source Sans Pro"/>
          <w:sz w:val="24"/>
          <w:szCs w:val="24"/>
          <w:lang w:val="it-IT"/>
        </w:rPr>
        <w:t xml:space="preserve"> = valoarea in bari, a unei presiuni interioare de apa, mentinuta constanta, pe care teava trebuie sa o suporte fara defecte timp de 50 de ani la o temperatura de 20°C.</w:t>
      </w:r>
    </w:p>
    <w:p w14:paraId="2432088F"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i/>
          <w:sz w:val="24"/>
          <w:szCs w:val="24"/>
          <w:lang w:val="it-IT"/>
        </w:rPr>
        <w:t>Rezistenta Minima Necesara</w:t>
      </w:r>
      <w:r w:rsidRPr="004D4705">
        <w:rPr>
          <w:rFonts w:ascii="Source Sans Pro" w:eastAsia="TTE17C3F90t00" w:hAnsi="Source Sans Pro"/>
          <w:sz w:val="24"/>
          <w:szCs w:val="24"/>
          <w:lang w:val="it-IT"/>
        </w:rPr>
        <w:t xml:space="preserve"> reprezintã efortul echivalent, pe termen lung, in peretele tevii in MPa, la care ruperea s-ar putea produce peste 50 de ani. Valoarea MRS inmultita cu 10 serveste ca baza pentru clasificarea materialului tevii.</w:t>
      </w:r>
    </w:p>
    <w:p w14:paraId="2E7F2CA5"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sz w:val="24"/>
          <w:szCs w:val="24"/>
          <w:lang w:val="it-IT"/>
        </w:rPr>
        <w:tab/>
        <w:t>In toate operatiile de: manipulare, transport, pozare, imbinari, incercari, terasamente, etc, se vor respecta normele departamentale si republicane de protectia muncii in vigoare la data executiei.</w:t>
      </w:r>
    </w:p>
    <w:p w14:paraId="5FE06F7C" w14:textId="77777777" w:rsidR="004D4705" w:rsidRPr="004D4705" w:rsidRDefault="004D4705" w:rsidP="004D4705">
      <w:pPr>
        <w:spacing w:after="0"/>
        <w:rPr>
          <w:rFonts w:ascii="Source Sans Pro" w:eastAsia="TTE17C3F90t00" w:hAnsi="Source Sans Pro"/>
          <w:sz w:val="24"/>
          <w:szCs w:val="24"/>
          <w:lang w:val="it-IT"/>
        </w:rPr>
      </w:pPr>
      <w:r w:rsidRPr="004D4705">
        <w:rPr>
          <w:rFonts w:ascii="Source Sans Pro" w:eastAsia="TTE17C3F90t00" w:hAnsi="Source Sans Pro"/>
          <w:sz w:val="24"/>
          <w:szCs w:val="24"/>
          <w:lang w:val="it-IT"/>
        </w:rPr>
        <w:tab/>
        <w:t>Verificarea caliatii lucrarilor de catre organele beneficiarului, constructorului sau proiectantului, pe parcursul executiei sau la receptia finala, se va face in conformitate cu continutul prezentului caiet de sarcini, care cuprinde prevederi pentru urmatoarele faze tehnologice:</w:t>
      </w:r>
    </w:p>
    <w:p w14:paraId="4021D511"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Trasarea</w:t>
      </w:r>
      <w:proofErr w:type="spellEnd"/>
      <w:r w:rsidRPr="004D4705">
        <w:rPr>
          <w:rFonts w:ascii="Source Sans Pro" w:eastAsia="TTE17C3F90t00" w:hAnsi="Source Sans Pro"/>
          <w:sz w:val="24"/>
          <w:szCs w:val="24"/>
        </w:rPr>
        <w:t>;</w:t>
      </w:r>
    </w:p>
    <w:p w14:paraId="6CF7D207"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Executia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sapaturilor</w:t>
      </w:r>
      <w:proofErr w:type="spellEnd"/>
      <w:r w:rsidRPr="004D4705">
        <w:rPr>
          <w:rFonts w:ascii="Source Sans Pro" w:eastAsia="TTE17C3F90t00" w:hAnsi="Source Sans Pro"/>
          <w:sz w:val="24"/>
          <w:szCs w:val="24"/>
        </w:rPr>
        <w:t>;</w:t>
      </w:r>
    </w:p>
    <w:p w14:paraId="7A41431C"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Pregatirea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patului</w:t>
      </w:r>
      <w:proofErr w:type="spellEnd"/>
      <w:r w:rsidRPr="004D4705">
        <w:rPr>
          <w:rFonts w:ascii="Source Sans Pro" w:eastAsia="TTE17C3F90t00" w:hAnsi="Source Sans Pro"/>
          <w:sz w:val="24"/>
          <w:szCs w:val="24"/>
        </w:rPr>
        <w:t xml:space="preserve"> de </w:t>
      </w:r>
      <w:proofErr w:type="spellStart"/>
      <w:r w:rsidRPr="004D4705">
        <w:rPr>
          <w:rFonts w:ascii="Source Sans Pro" w:eastAsia="TTE17C3F90t00" w:hAnsi="Source Sans Pro"/>
          <w:sz w:val="24"/>
          <w:szCs w:val="24"/>
        </w:rPr>
        <w:t>pozare</w:t>
      </w:r>
      <w:proofErr w:type="spellEnd"/>
      <w:r w:rsidRPr="004D4705">
        <w:rPr>
          <w:rFonts w:ascii="Source Sans Pro" w:eastAsia="TTE17C3F90t00" w:hAnsi="Source Sans Pro"/>
          <w:sz w:val="24"/>
          <w:szCs w:val="24"/>
        </w:rPr>
        <w:t>;</w:t>
      </w:r>
    </w:p>
    <w:p w14:paraId="34B89105"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Realizarea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imbinarilor</w:t>
      </w:r>
      <w:proofErr w:type="spellEnd"/>
      <w:r w:rsidRPr="004D4705">
        <w:rPr>
          <w:rFonts w:ascii="Source Sans Pro" w:eastAsia="TTE17C3F90t00" w:hAnsi="Source Sans Pro"/>
          <w:sz w:val="24"/>
          <w:szCs w:val="24"/>
        </w:rPr>
        <w:t>;</w:t>
      </w:r>
    </w:p>
    <w:p w14:paraId="27A02C6F"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Efectuarea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probei</w:t>
      </w:r>
      <w:proofErr w:type="spellEnd"/>
      <w:r w:rsidRPr="004D4705">
        <w:rPr>
          <w:rFonts w:ascii="Source Sans Pro" w:eastAsia="TTE17C3F90t00" w:hAnsi="Source Sans Pro"/>
          <w:sz w:val="24"/>
          <w:szCs w:val="24"/>
        </w:rPr>
        <w:t xml:space="preserve"> de </w:t>
      </w:r>
      <w:proofErr w:type="spellStart"/>
      <w:r w:rsidRPr="004D4705">
        <w:rPr>
          <w:rFonts w:ascii="Source Sans Pro" w:eastAsia="TTE17C3F90t00" w:hAnsi="Source Sans Pro"/>
          <w:sz w:val="24"/>
          <w:szCs w:val="24"/>
        </w:rPr>
        <w:t>presiune</w:t>
      </w:r>
      <w:proofErr w:type="spellEnd"/>
    </w:p>
    <w:p w14:paraId="46D559F8"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Executia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umpluturilor</w:t>
      </w:r>
      <w:proofErr w:type="spellEnd"/>
    </w:p>
    <w:p w14:paraId="01E9490D"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Camine</w:t>
      </w:r>
      <w:proofErr w:type="spellEnd"/>
      <w:r w:rsidRPr="004D4705">
        <w:rPr>
          <w:rFonts w:ascii="Source Sans Pro" w:eastAsia="TTE17C3F90t00" w:hAnsi="Source Sans Pro"/>
          <w:sz w:val="24"/>
          <w:szCs w:val="24"/>
        </w:rPr>
        <w:t xml:space="preserve"> de vane</w:t>
      </w:r>
    </w:p>
    <w:p w14:paraId="6DA435E9" w14:textId="77777777" w:rsidR="004D4705" w:rsidRPr="004D4705" w:rsidRDefault="004D4705" w:rsidP="004D4705">
      <w:pPr>
        <w:numPr>
          <w:ilvl w:val="0"/>
          <w:numId w:val="47"/>
        </w:numPr>
        <w:spacing w:after="0"/>
        <w:rPr>
          <w:rFonts w:ascii="Source Sans Pro" w:eastAsia="TTE17C3F90t00" w:hAnsi="Source Sans Pro"/>
          <w:sz w:val="24"/>
          <w:szCs w:val="24"/>
        </w:rPr>
      </w:pPr>
      <w:proofErr w:type="spellStart"/>
      <w:r w:rsidRPr="004D4705">
        <w:rPr>
          <w:rFonts w:ascii="Source Sans Pro" w:eastAsia="TTE17C3F90t00" w:hAnsi="Source Sans Pro"/>
          <w:sz w:val="24"/>
          <w:szCs w:val="24"/>
        </w:rPr>
        <w:t>Receptia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lucrarilor</w:t>
      </w:r>
      <w:proofErr w:type="spellEnd"/>
      <w:r w:rsidRPr="004D4705">
        <w:rPr>
          <w:rFonts w:ascii="Source Sans Pro" w:eastAsia="TTE17C3F90t00" w:hAnsi="Source Sans Pro"/>
          <w:sz w:val="24"/>
          <w:szCs w:val="24"/>
        </w:rPr>
        <w:t>.</w:t>
      </w:r>
    </w:p>
    <w:p w14:paraId="4FB522B5" w14:textId="77777777" w:rsidR="004D4705" w:rsidRPr="004D4705" w:rsidRDefault="004D4705" w:rsidP="004D4705">
      <w:pPr>
        <w:spacing w:after="0"/>
        <w:rPr>
          <w:rFonts w:ascii="Source Sans Pro" w:eastAsia="TTE17C3F90t00" w:hAnsi="Source Sans Pro"/>
          <w:sz w:val="24"/>
          <w:szCs w:val="24"/>
        </w:rPr>
      </w:pPr>
    </w:p>
    <w:p w14:paraId="73015C48" w14:textId="77777777" w:rsidR="004D4705" w:rsidRPr="004D4705" w:rsidRDefault="004D4705" w:rsidP="004D4705">
      <w:pPr>
        <w:spacing w:after="0"/>
        <w:rPr>
          <w:rFonts w:ascii="Source Sans Pro" w:eastAsia="TTE17C3F90t00" w:hAnsi="Source Sans Pro"/>
          <w:b/>
          <w:i/>
          <w:sz w:val="24"/>
          <w:szCs w:val="24"/>
        </w:rPr>
      </w:pPr>
      <w:r w:rsidRPr="004D4705">
        <w:rPr>
          <w:rFonts w:ascii="Source Sans Pro" w:eastAsia="TTE17C3F90t00" w:hAnsi="Source Sans Pro"/>
          <w:b/>
          <w:i/>
          <w:sz w:val="24"/>
          <w:szCs w:val="24"/>
        </w:rPr>
        <w:t>1.1.</w:t>
      </w:r>
      <w:r w:rsidRPr="004D4705">
        <w:rPr>
          <w:rFonts w:ascii="Source Sans Pro" w:eastAsia="TTE17C3F90t00" w:hAnsi="Source Sans Pro"/>
          <w:b/>
          <w:i/>
          <w:sz w:val="24"/>
          <w:szCs w:val="24"/>
        </w:rPr>
        <w:tab/>
        <w:t xml:space="preserve"> </w:t>
      </w:r>
      <w:proofErr w:type="spellStart"/>
      <w:r w:rsidRPr="004D4705">
        <w:rPr>
          <w:rFonts w:ascii="Source Sans Pro" w:eastAsia="TTE17C3F90t00" w:hAnsi="Source Sans Pro"/>
          <w:b/>
          <w:i/>
          <w:sz w:val="24"/>
          <w:szCs w:val="24"/>
        </w:rPr>
        <w:t>Trasarea</w:t>
      </w:r>
      <w:proofErr w:type="spellEnd"/>
    </w:p>
    <w:p w14:paraId="163E30E4"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sz w:val="24"/>
          <w:szCs w:val="24"/>
          <w:lang w:val="it-IT"/>
        </w:rPr>
        <w:tab/>
        <w:t>Predarea amplasamentului se va face de catre beneficiar si proiectant, pe baza procesului verbal de predare - primire a amplasamentului si a bornelor de reper (cod 4-2-3 din Sistemul de evidenta in activitatea de control tehnic al calitatii constructiilor, publicat in Buletinul Constructiilor volumul 2/1981).</w:t>
      </w:r>
    </w:p>
    <w:p w14:paraId="6AE662AF"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Inainte de trasarea lucrarilor se va face recunoasterea terenului, in prezenta proiectantului, pentru verificarea concordantei proiectului cu situatia reala de pe teren.</w:t>
      </w:r>
    </w:p>
    <w:p w14:paraId="2364B4D5"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Confirmarea pozitiei retelelor subterane, pichetarea acestora si precizarea masurilor ce se impun pe durata executiei, se va face pe baza de proces-verbal incheiat cu delegatii unitatilor de exploatare a retelelor din gospodaria subterana existenta in zona. In functie de situatia reala la teren daca este cazul vor fi efectuate sondaje de identificare.</w:t>
      </w:r>
    </w:p>
    <w:p w14:paraId="697A2086"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Trasarea lucrarilor se va face topometric pe baza coordonatelor si a reperilor planimetrici si de nivelment indicati in proiect.</w:t>
      </w:r>
    </w:p>
    <w:p w14:paraId="0D3EAA05"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ab/>
        <w:t>Materializarea axului conductelor si a principalelor constructii accesorii, se va face pe teren de catre executant, prin tarusi batuti in pamant, ce se vor planta obligatoriu in urmatoarele puncte caracteristice:</w:t>
      </w:r>
    </w:p>
    <w:p w14:paraId="380D4687" w14:textId="77777777" w:rsidR="004D4705" w:rsidRPr="00796CDD" w:rsidRDefault="004D4705" w:rsidP="004D4705">
      <w:pPr>
        <w:numPr>
          <w:ilvl w:val="0"/>
          <w:numId w:val="46"/>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pe axul traseului, in punctele caracteristice;</w:t>
      </w:r>
    </w:p>
    <w:p w14:paraId="7057722C" w14:textId="77777777" w:rsidR="004D4705" w:rsidRPr="00796CDD" w:rsidRDefault="004D4705" w:rsidP="004D4705">
      <w:pPr>
        <w:numPr>
          <w:ilvl w:val="0"/>
          <w:numId w:val="46"/>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la varfurile de unghi ale aliniamentelor;</w:t>
      </w:r>
    </w:p>
    <w:p w14:paraId="65C3E69C" w14:textId="77777777" w:rsidR="004D4705" w:rsidRPr="00796CDD" w:rsidRDefault="004D4705" w:rsidP="004D4705">
      <w:pPr>
        <w:numPr>
          <w:ilvl w:val="0"/>
          <w:numId w:val="46"/>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la tangentele de intrare si iesire din curbe;</w:t>
      </w:r>
    </w:p>
    <w:p w14:paraId="2772ECC7" w14:textId="77777777" w:rsidR="004D4705" w:rsidRPr="004D4705" w:rsidRDefault="004D4705" w:rsidP="004D4705">
      <w:pPr>
        <w:numPr>
          <w:ilvl w:val="0"/>
          <w:numId w:val="46"/>
        </w:numPr>
        <w:spacing w:after="0"/>
        <w:jc w:val="both"/>
        <w:rPr>
          <w:rFonts w:ascii="Source Sans Pro" w:eastAsia="TTE17C3F90t00" w:hAnsi="Source Sans Pro"/>
          <w:sz w:val="24"/>
          <w:szCs w:val="24"/>
        </w:rPr>
      </w:pPr>
      <w:r w:rsidRPr="004D4705">
        <w:rPr>
          <w:rFonts w:ascii="Source Sans Pro" w:eastAsia="TTE17C3F90t00" w:hAnsi="Source Sans Pro"/>
          <w:sz w:val="24"/>
          <w:szCs w:val="24"/>
        </w:rPr>
        <w:t xml:space="preserve">la </w:t>
      </w:r>
      <w:proofErr w:type="spellStart"/>
      <w:r w:rsidRPr="004D4705">
        <w:rPr>
          <w:rFonts w:ascii="Source Sans Pro" w:eastAsia="TTE17C3F90t00" w:hAnsi="Source Sans Pro"/>
          <w:sz w:val="24"/>
          <w:szCs w:val="24"/>
        </w:rPr>
        <w:t>schimbarile</w:t>
      </w:r>
      <w:proofErr w:type="spellEnd"/>
      <w:r w:rsidRPr="004D4705">
        <w:rPr>
          <w:rFonts w:ascii="Source Sans Pro" w:eastAsia="TTE17C3F90t00" w:hAnsi="Source Sans Pro"/>
          <w:sz w:val="24"/>
          <w:szCs w:val="24"/>
        </w:rPr>
        <w:t xml:space="preserve"> de </w:t>
      </w:r>
      <w:proofErr w:type="spellStart"/>
      <w:r w:rsidRPr="004D4705">
        <w:rPr>
          <w:rFonts w:ascii="Source Sans Pro" w:eastAsia="TTE17C3F90t00" w:hAnsi="Source Sans Pro"/>
          <w:sz w:val="24"/>
          <w:szCs w:val="24"/>
        </w:rPr>
        <w:t>panta</w:t>
      </w:r>
      <w:proofErr w:type="spellEnd"/>
      <w:r w:rsidRPr="004D4705">
        <w:rPr>
          <w:rFonts w:ascii="Source Sans Pro" w:eastAsia="TTE17C3F90t00" w:hAnsi="Source Sans Pro"/>
          <w:sz w:val="24"/>
          <w:szCs w:val="24"/>
        </w:rPr>
        <w:t>;</w:t>
      </w:r>
    </w:p>
    <w:p w14:paraId="7EF25CAA" w14:textId="77777777" w:rsidR="004D4705" w:rsidRPr="004D4705" w:rsidRDefault="004D4705" w:rsidP="004D4705">
      <w:pPr>
        <w:numPr>
          <w:ilvl w:val="0"/>
          <w:numId w:val="46"/>
        </w:numPr>
        <w:spacing w:after="0"/>
        <w:jc w:val="both"/>
        <w:rPr>
          <w:rFonts w:ascii="Source Sans Pro" w:eastAsia="TTE17C3F90t00" w:hAnsi="Source Sans Pro"/>
          <w:sz w:val="24"/>
          <w:szCs w:val="24"/>
        </w:rPr>
      </w:pPr>
      <w:r w:rsidRPr="004D4705">
        <w:rPr>
          <w:rFonts w:ascii="Source Sans Pro" w:eastAsia="TTE17C3F90t00" w:hAnsi="Source Sans Pro"/>
          <w:sz w:val="24"/>
          <w:szCs w:val="24"/>
        </w:rPr>
        <w:t xml:space="preserve">la </w:t>
      </w:r>
      <w:proofErr w:type="spellStart"/>
      <w:r w:rsidRPr="004D4705">
        <w:rPr>
          <w:rFonts w:ascii="Source Sans Pro" w:eastAsia="TTE17C3F90t00" w:hAnsi="Source Sans Pro"/>
          <w:sz w:val="24"/>
          <w:szCs w:val="24"/>
        </w:rPr>
        <w:t>ramificatii</w:t>
      </w:r>
      <w:proofErr w:type="spellEnd"/>
      <w:r w:rsidRPr="004D4705">
        <w:rPr>
          <w:rFonts w:ascii="Source Sans Pro" w:eastAsia="TTE17C3F90t00" w:hAnsi="Source Sans Pro"/>
          <w:sz w:val="24"/>
          <w:szCs w:val="24"/>
        </w:rPr>
        <w:t>;</w:t>
      </w:r>
    </w:p>
    <w:p w14:paraId="32D9E5D0" w14:textId="77777777" w:rsidR="004D4705" w:rsidRPr="00796CDD" w:rsidRDefault="004D4705" w:rsidP="004D4705">
      <w:pPr>
        <w:numPr>
          <w:ilvl w:val="0"/>
          <w:numId w:val="46"/>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in punctele de schimbare a diametrului conductei sau a materialului conductei;</w:t>
      </w:r>
    </w:p>
    <w:p w14:paraId="6C52205F" w14:textId="77777777" w:rsidR="004D4705" w:rsidRPr="00796CDD" w:rsidRDefault="004D4705" w:rsidP="004D4705">
      <w:pPr>
        <w:numPr>
          <w:ilvl w:val="0"/>
          <w:numId w:val="46"/>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in centrele constructiilor accesorii (camine de vane, golire, de aerisire, hidranti) precum si la punctele intermediare la aproximativ </w:t>
      </w:r>
      <w:smartTag w:uri="urn:schemas-microsoft-com:office:smarttags" w:element="metricconverter">
        <w:smartTagPr>
          <w:attr w:name="ProductID" w:val="50 metri"/>
        </w:smartTagPr>
        <w:r w:rsidRPr="00796CDD">
          <w:rPr>
            <w:rFonts w:ascii="Source Sans Pro" w:eastAsia="TTE17C3F90t00" w:hAnsi="Source Sans Pro"/>
            <w:sz w:val="24"/>
            <w:szCs w:val="24"/>
            <w:lang w:val="it-IT"/>
          </w:rPr>
          <w:t>50 metri</w:t>
        </w:r>
      </w:smartTag>
      <w:r w:rsidRPr="00796CDD">
        <w:rPr>
          <w:rFonts w:ascii="Source Sans Pro" w:eastAsia="TTE17C3F90t00" w:hAnsi="Source Sans Pro"/>
          <w:sz w:val="24"/>
          <w:szCs w:val="24"/>
          <w:lang w:val="it-IT"/>
        </w:rPr>
        <w:t xml:space="preserve"> distanta;</w:t>
      </w:r>
    </w:p>
    <w:p w14:paraId="25B0C51D" w14:textId="77777777" w:rsidR="004D4705" w:rsidRPr="00796CDD" w:rsidRDefault="004D4705" w:rsidP="004D4705">
      <w:pPr>
        <w:numPr>
          <w:ilvl w:val="0"/>
          <w:numId w:val="46"/>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in punctele intermediare, daca este necesar pentru executia corecta a lucrarii.</w:t>
      </w:r>
    </w:p>
    <w:p w14:paraId="0986B2E5"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Reperarea tarusilor de ax se va face prin cate doi tarusi martori amplasati lateral, pe directia perpendiculara fata de axul canalului la distante care sa-i fereasca de distrugere si acoperire pe durata executiei lucrarilor.</w:t>
      </w:r>
    </w:p>
    <w:p w14:paraId="0F89A800"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Materializarea axului conductei in plan vertical se va face cu ajutorul riglelor de nivel, a caror cota se stabileste in raport cu reperii de nivelment.</w:t>
      </w:r>
    </w:p>
    <w:p w14:paraId="2EFED34E"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Determinarea adancimii sapaturii in fixarea axului conductei se face cu ajutorul riglelor de nivel si a crucilor de vizitare.</w:t>
      </w:r>
    </w:p>
    <w:p w14:paraId="00FD1FDF"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Periodic si de cate ori se constata deranjarea riglelor de trasare, se va verifica si reface topometric pozitia acestora.</w:t>
      </w:r>
    </w:p>
    <w:p w14:paraId="09BC5AE6"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Respectarea cotelor de pozare, a pantei conductei, precum si a pozitiei constructiilor accesorii prevazute in proiect prezinta importanta pentru functionare. Nerespectarea cotelor din proiect poate duce la formarea de pungi de aer care diminueaza debitul si provoaca oscilatii de presiune sau impiedica golirea completa a conductelor in caz de avarii.</w:t>
      </w:r>
    </w:p>
    <w:p w14:paraId="14B2E6A4" w14:textId="77777777" w:rsidR="004D4705" w:rsidRPr="00796CDD" w:rsidRDefault="004D4705" w:rsidP="004D4705">
      <w:pPr>
        <w:spacing w:after="0"/>
        <w:rPr>
          <w:rFonts w:ascii="Source Sans Pro" w:eastAsia="TTE17C3F90t00" w:hAnsi="Source Sans Pro"/>
          <w:sz w:val="24"/>
          <w:szCs w:val="24"/>
          <w:lang w:val="it-IT"/>
        </w:rPr>
      </w:pPr>
    </w:p>
    <w:p w14:paraId="5C67A674" w14:textId="77777777" w:rsidR="004D4705" w:rsidRPr="00796CDD" w:rsidRDefault="004D4705" w:rsidP="004D4705">
      <w:pPr>
        <w:spacing w:after="0"/>
        <w:rPr>
          <w:rFonts w:ascii="Source Sans Pro" w:eastAsia="TTE17C3F90t00" w:hAnsi="Source Sans Pro"/>
          <w:i/>
          <w:sz w:val="24"/>
          <w:szCs w:val="24"/>
          <w:lang w:val="it-IT"/>
        </w:rPr>
      </w:pPr>
      <w:r w:rsidRPr="00796CDD">
        <w:rPr>
          <w:rFonts w:ascii="Source Sans Pro" w:eastAsia="TTE17C3F90t00" w:hAnsi="Source Sans Pro"/>
          <w:b/>
          <w:i/>
          <w:sz w:val="24"/>
          <w:szCs w:val="24"/>
          <w:lang w:val="it-IT"/>
        </w:rPr>
        <w:t>1.2.</w:t>
      </w:r>
      <w:r w:rsidRPr="00796CDD">
        <w:rPr>
          <w:rFonts w:ascii="Source Sans Pro" w:eastAsia="TTE17C3F90t00" w:hAnsi="Source Sans Pro"/>
          <w:b/>
          <w:i/>
          <w:sz w:val="24"/>
          <w:szCs w:val="24"/>
          <w:lang w:val="it-IT"/>
        </w:rPr>
        <w:tab/>
        <w:t xml:space="preserve"> Executarea Sapaturilor</w:t>
      </w:r>
    </w:p>
    <w:p w14:paraId="0F69A927"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Este recomandabil ca executia sapaturilor sa inceapa numai dupa completa organizare a santierului si dupa aprovizionarea cu toate materialele si utilajele de constructii pentru a reduce la minimum durata cat transeea ramane deschisa. Aceasta masura este obligatorie pentru terenuri macroporice la care executia lucrarilor se face potrivit prescriptiilor din normativele in vigoare.</w:t>
      </w:r>
    </w:p>
    <w:p w14:paraId="638AFE0E"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Latimea santului pentru conducte se stabileste astfel incat sa se poata efectua in sapatura toate operatiile necesare de montare a tubulaturii si a pieselor de legatura.</w:t>
      </w:r>
    </w:p>
    <w:p w14:paraId="66414476"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In dreptul constructiilor accesorii, sapatura se largeste la dimensiunile impuse de acestea.</w:t>
      </w:r>
    </w:p>
    <w:p w14:paraId="70EC59DA"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 xml:space="preserve">In cazul terenurilor cu pante mari sau cu pericol de alunecare, deschiderea se va face pe tronsoane  scurte (40 - </w:t>
      </w:r>
      <w:smartTag w:uri="urn:schemas-microsoft-com:office:smarttags" w:element="metricconverter">
        <w:smartTagPr>
          <w:attr w:name="ProductID" w:val="60 metri"/>
        </w:smartTagPr>
        <w:r w:rsidRPr="00796CDD">
          <w:rPr>
            <w:rFonts w:ascii="Source Sans Pro" w:eastAsia="TTE17C3F90t00" w:hAnsi="Source Sans Pro"/>
            <w:sz w:val="24"/>
            <w:szCs w:val="24"/>
            <w:lang w:val="it-IT"/>
          </w:rPr>
          <w:t>60 metri</w:t>
        </w:r>
      </w:smartTag>
      <w:r w:rsidRPr="00796CDD">
        <w:rPr>
          <w:rFonts w:ascii="Source Sans Pro" w:eastAsia="TTE17C3F90t00" w:hAnsi="Source Sans Pro"/>
          <w:sz w:val="24"/>
          <w:szCs w:val="24"/>
          <w:lang w:val="it-IT"/>
        </w:rPr>
        <w:t>), astfel incat sapatura sa ramana deschisa minimum de timp necesar pozarii conductei.</w:t>
      </w:r>
    </w:p>
    <w:p w14:paraId="363FEB1E"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Executarea sapaturii se face manual, posibilitatea executarii mecanizate a sapaturii fiind lasata la aprecierea executantului, sapatura manuala folosindu-se obligatoriu pentru finisarea patului pe ultimii 25 - </w:t>
      </w:r>
      <w:smartTag w:uri="urn:schemas-microsoft-com:office:smarttags" w:element="metricconverter">
        <w:smartTagPr>
          <w:attr w:name="ProductID" w:val="30 centimetri"/>
        </w:smartTagPr>
        <w:r w:rsidRPr="00796CDD">
          <w:rPr>
            <w:rFonts w:ascii="Source Sans Pro" w:eastAsia="TTE17C3F90t00" w:hAnsi="Source Sans Pro"/>
            <w:sz w:val="24"/>
            <w:szCs w:val="24"/>
            <w:lang w:val="it-IT"/>
          </w:rPr>
          <w:t>30 centimetri</w:t>
        </w:r>
      </w:smartTag>
      <w:r w:rsidRPr="00796CDD">
        <w:rPr>
          <w:rFonts w:ascii="Source Sans Pro" w:eastAsia="TTE17C3F90t00" w:hAnsi="Source Sans Pro"/>
          <w:sz w:val="24"/>
          <w:szCs w:val="24"/>
          <w:lang w:val="it-IT"/>
        </w:rPr>
        <w:t xml:space="preserve">. In cazul terenurilor macrorice fundul sapaturii se compacteaza pe o adancime de 20 - </w:t>
      </w:r>
      <w:smartTag w:uri="urn:schemas-microsoft-com:office:smarttags" w:element="metricconverter">
        <w:smartTagPr>
          <w:attr w:name="ProductID" w:val="30 centimetri"/>
        </w:smartTagPr>
        <w:r w:rsidRPr="00796CDD">
          <w:rPr>
            <w:rFonts w:ascii="Source Sans Pro" w:eastAsia="TTE17C3F90t00" w:hAnsi="Source Sans Pro"/>
            <w:sz w:val="24"/>
            <w:szCs w:val="24"/>
            <w:lang w:val="it-IT"/>
          </w:rPr>
          <w:t>30 centimetri</w:t>
        </w:r>
      </w:smartTag>
      <w:r w:rsidRPr="00796CDD">
        <w:rPr>
          <w:rFonts w:ascii="Source Sans Pro" w:eastAsia="TTE17C3F90t00" w:hAnsi="Source Sans Pro"/>
          <w:sz w:val="24"/>
          <w:szCs w:val="24"/>
          <w:lang w:val="it-IT"/>
        </w:rPr>
        <w:t xml:space="preserve"> cu maiul mecanic (tip “broasca”), aducandu-se la cota din proiect. Greutatea specifica a probei de pamant compactat trebuie sa fie de 1,6 tone/metru cub.</w:t>
      </w:r>
    </w:p>
    <w:p w14:paraId="4D2BBF88"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In cazul executiei in perioade reci, pana la montarea tuburilor si executarea umpluturii pe tub se recomanda acoperirea cu rogojini sau paie, astfel incat suprafata proaspat sapata sa nu inghete. {antul nu va fi lasat liber perioade indelungate, intrucat se produce deteriorarea caracteristicilor pamantului, iar forma sectiunii se schimba.</w:t>
      </w:r>
    </w:p>
    <w:p w14:paraId="225F91E2"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Latimea sapaturii se alege astfel incat sa se poata face o imbinare suficient de comoda in sant (0,3 - </w:t>
      </w:r>
      <w:smartTag w:uri="urn:schemas-microsoft-com:office:smarttags" w:element="metricconverter">
        <w:smartTagPr>
          <w:attr w:name="ProductID" w:val="0,5 metri"/>
        </w:smartTagPr>
        <w:r w:rsidRPr="00796CDD">
          <w:rPr>
            <w:rFonts w:ascii="Source Sans Pro" w:eastAsia="TTE17C3F90t00" w:hAnsi="Source Sans Pro"/>
            <w:sz w:val="24"/>
            <w:szCs w:val="24"/>
            <w:lang w:val="it-IT"/>
          </w:rPr>
          <w:t>0,5 metri</w:t>
        </w:r>
      </w:smartTag>
      <w:r w:rsidRPr="00796CDD">
        <w:rPr>
          <w:rFonts w:ascii="Source Sans Pro" w:eastAsia="TTE17C3F90t00" w:hAnsi="Source Sans Pro"/>
          <w:sz w:val="24"/>
          <w:szCs w:val="24"/>
          <w:lang w:val="it-IT"/>
        </w:rPr>
        <w:t xml:space="preserve"> intre conducta si peretele sapaturii sau sprijiniri).</w:t>
      </w:r>
    </w:p>
    <w:p w14:paraId="476C5DE6"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In general, avand in vedere adancimile relativ mici ale santurilor cu pereti verticali, pentru conducte cu diametru mic este necesara o sprijinire usoara a malurilor.</w:t>
      </w:r>
    </w:p>
    <w:p w14:paraId="235B0F62"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In cazurile in care situatia locala impune sapaturi mai adanci (terenuri slabe, apa subterana la mica adancime) este necesara o sprijinire puternica a malurilor si sa se ia masuri suplimentare de protectie a muncii.</w:t>
      </w:r>
    </w:p>
    <w:p w14:paraId="7769D95F"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Depozitarea pamantului sapat se face pe o singura parte a santului, pe partea opusa laturii de acces de la drum, in depozite cu taluz care incep la </w:t>
      </w:r>
      <w:smartTag w:uri="urn:schemas-microsoft-com:office:smarttags" w:element="metricconverter">
        <w:smartTagPr>
          <w:attr w:name="ProductID" w:val="0,5 metri"/>
        </w:smartTagPr>
        <w:r w:rsidRPr="00796CDD">
          <w:rPr>
            <w:rFonts w:ascii="Source Sans Pro" w:eastAsia="TTE17C3F90t00" w:hAnsi="Source Sans Pro"/>
            <w:sz w:val="24"/>
            <w:szCs w:val="24"/>
            <w:lang w:val="it-IT"/>
          </w:rPr>
          <w:t>0,5 metri</w:t>
        </w:r>
      </w:smartTag>
      <w:r w:rsidRPr="00796CDD">
        <w:rPr>
          <w:rFonts w:ascii="Source Sans Pro" w:eastAsia="TTE17C3F90t00" w:hAnsi="Source Sans Pro"/>
          <w:sz w:val="24"/>
          <w:szCs w:val="24"/>
          <w:lang w:val="it-IT"/>
        </w:rPr>
        <w:t xml:space="preserve"> de la marginea sapaturii. In cazul unor umpluturi foarte importante, pamantul poate fi impins lateral cu buldozerul astfel incat ploile sa nu pericliteze siguranta muncitorilor.</w:t>
      </w:r>
    </w:p>
    <w:p w14:paraId="32C50940"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Saparea si sprijinirea santurilor si a gropilor pentru camine si fundatii, se va face in conformitate cu prevederile proiectului si ale normelor tehnice si de protectia muncii in vigoare.</w:t>
      </w:r>
    </w:p>
    <w:p w14:paraId="4C0099EA"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Se interzice modificarea tehnologiei si a dimensiunilor de executie la lucrarile de sapatura fara avizul proiectantului, care va fi dat numai in cazuri deosebite, cand situatia reala la teren si conditiile geotehnice o impun.</w:t>
      </w:r>
    </w:p>
    <w:p w14:paraId="4E1D92A7"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Se interzice saparea fara sprijiniri a terenurilor cu umiditate mare, nisipoase, nisipos-argiloase si a celor constituite din loess sau material de umplutura.</w:t>
      </w:r>
    </w:p>
    <w:p w14:paraId="5F8FF90B"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In cazul in care nivelul apelor subterane este superior cotei sapaturii, evacuarea acestora se face prin epuisment, ce va fi sustinut (mentinut) pe toata perioada executiei lucrarilor. Organizarea lucrului va fi adaptata pentru reducerea la minim a duratei de executie.</w:t>
      </w:r>
    </w:p>
    <w:p w14:paraId="3151F5CF"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ab/>
        <w:t>Se interzice epuizarea apei prin pompare directa in cazul terenurilor necoezive, constituite din nisipuri fine curgatoare (chisai), situatie in care se vor folosi filtre aciculare.</w:t>
      </w:r>
    </w:p>
    <w:p w14:paraId="304FE5BC"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In cazul interceptarii in sapatura a unor conducte, cabluri sau alte instalatii ce nu au fost identificate la trasare, va fi anuntat proiectantul si beneficiarul de dotare, pentru a stabili masurile  ce se impun pentru protectia sau devierea provizorie.</w:t>
      </w:r>
    </w:p>
    <w:p w14:paraId="042D277B"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Pamantul excedentar rezultat din sapatura va fi incarcat pe cat posibil direct in mijlocul de transport si indepartat din zona.</w:t>
      </w:r>
    </w:p>
    <w:p w14:paraId="5350466A"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Pamantul sapat, ce urmeaza a fi folosit pentru umpluturi, se depoziteaza in lungul santului pe o singura parte, la minimum </w:t>
      </w:r>
      <w:smartTag w:uri="urn:schemas-microsoft-com:office:smarttags" w:element="metricconverter">
        <w:smartTagPr>
          <w:attr w:name="ProductID" w:val="50 centimetri"/>
        </w:smartTagPr>
        <w:r w:rsidRPr="00796CDD">
          <w:rPr>
            <w:rFonts w:ascii="Source Sans Pro" w:eastAsia="TTE17C3F90t00" w:hAnsi="Source Sans Pro"/>
            <w:sz w:val="24"/>
            <w:szCs w:val="24"/>
            <w:lang w:val="it-IT"/>
          </w:rPr>
          <w:t>50 centimetri</w:t>
        </w:r>
      </w:smartTag>
      <w:r w:rsidRPr="00796CDD">
        <w:rPr>
          <w:rFonts w:ascii="Source Sans Pro" w:eastAsia="TTE17C3F90t00" w:hAnsi="Source Sans Pro"/>
          <w:sz w:val="24"/>
          <w:szCs w:val="24"/>
          <w:lang w:val="it-IT"/>
        </w:rPr>
        <w:t xml:space="preserve"> distanta de marginea sapaturii. In cazul in care nu este permisa depozitarea pamantului in amplasament, incarcarea si transportul vor fi facute direct.</w:t>
      </w:r>
    </w:p>
    <w:p w14:paraId="49AA3B35"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In cazul tevilor din polietilena de inalta densitate montate in terenuri tari (stancoase) transeea trebuie sa fie cu </w:t>
      </w:r>
      <w:smartTag w:uri="urn:schemas-microsoft-com:office:smarttags" w:element="metricconverter">
        <w:smartTagPr>
          <w:attr w:name="ProductID" w:val="15 centimetri"/>
        </w:smartTagPr>
        <w:r w:rsidRPr="00796CDD">
          <w:rPr>
            <w:rFonts w:ascii="Source Sans Pro" w:eastAsia="TTE17C3F90t00" w:hAnsi="Source Sans Pro"/>
            <w:sz w:val="24"/>
            <w:szCs w:val="24"/>
            <w:lang w:val="it-IT"/>
          </w:rPr>
          <w:t>15 centimetri</w:t>
        </w:r>
      </w:smartTag>
      <w:r w:rsidRPr="00796CDD">
        <w:rPr>
          <w:rFonts w:ascii="Source Sans Pro" w:eastAsia="TTE17C3F90t00" w:hAnsi="Source Sans Pro"/>
          <w:sz w:val="24"/>
          <w:szCs w:val="24"/>
          <w:lang w:val="it-IT"/>
        </w:rPr>
        <w:t xml:space="preserve"> mai adanca pentru a se putea asterne un strat de nisip sau prundis fin (cu o granulatie de maxim 20 milimetri).</w:t>
      </w:r>
    </w:p>
    <w:p w14:paraId="22AE2CE8"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In terenuri alunecatoare teava  din PEHD se va ingloba in contraforti din beton amplasati la distante stabilite in proiect pe toata adancimea sapaturii. Schimbarile de structura geologica  rezultate din diferite incarcari la baza santului trebuiesc compensate cu un strat de nisip.</w:t>
      </w:r>
    </w:p>
    <w:p w14:paraId="0EFD9328" w14:textId="77777777" w:rsidR="004D4705" w:rsidRPr="00796CDD" w:rsidRDefault="004D4705" w:rsidP="004D4705">
      <w:pPr>
        <w:spacing w:after="0"/>
        <w:rPr>
          <w:rFonts w:ascii="Source Sans Pro" w:eastAsia="TTE17C3F90t00" w:hAnsi="Source Sans Pro"/>
          <w:sz w:val="24"/>
          <w:szCs w:val="24"/>
          <w:lang w:val="it-IT"/>
        </w:rPr>
      </w:pPr>
    </w:p>
    <w:p w14:paraId="310314F6"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1.3.</w:t>
      </w:r>
      <w:r w:rsidRPr="00796CDD">
        <w:rPr>
          <w:rFonts w:ascii="Source Sans Pro" w:eastAsia="TTE17C3F90t00" w:hAnsi="Source Sans Pro"/>
          <w:b/>
          <w:i/>
          <w:sz w:val="24"/>
          <w:szCs w:val="24"/>
          <w:lang w:val="it-IT"/>
        </w:rPr>
        <w:tab/>
        <w:t xml:space="preserve"> Pregatirea Patului de Pozare</w:t>
      </w:r>
    </w:p>
    <w:p w14:paraId="5E47FA61"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Indiferent de tehnologia de executie aplicata, lucrarile de sapatura pe ultimii 25 - </w:t>
      </w:r>
      <w:smartTag w:uri="urn:schemas-microsoft-com:office:smarttags" w:element="metricconverter">
        <w:smartTagPr>
          <w:attr w:name="ProductID" w:val="30 centimetri"/>
        </w:smartTagPr>
        <w:r w:rsidRPr="00796CDD">
          <w:rPr>
            <w:rFonts w:ascii="Source Sans Pro" w:eastAsia="TTE17C3F90t00" w:hAnsi="Source Sans Pro"/>
            <w:sz w:val="24"/>
            <w:szCs w:val="24"/>
            <w:lang w:val="it-IT"/>
          </w:rPr>
          <w:t>30 centimetri</w:t>
        </w:r>
      </w:smartTag>
      <w:r w:rsidRPr="00796CDD">
        <w:rPr>
          <w:rFonts w:ascii="Source Sans Pro" w:eastAsia="TTE17C3F90t00" w:hAnsi="Source Sans Pro"/>
          <w:sz w:val="24"/>
          <w:szCs w:val="24"/>
          <w:lang w:val="it-IT"/>
        </w:rPr>
        <w:t xml:space="preserve">, deasupra cotei definitive a cotei fundului transeei, se vor executa manual, numai in momentul pozarii tuburilor. In cazul terenurilor macroporice, sensibile la umezire, ultimii </w:t>
      </w:r>
      <w:smartTag w:uri="urn:schemas-microsoft-com:office:smarttags" w:element="metricconverter">
        <w:smartTagPr>
          <w:attr w:name="ProductID" w:val="10 centimetri"/>
        </w:smartTagPr>
        <w:r w:rsidRPr="00796CDD">
          <w:rPr>
            <w:rFonts w:ascii="Source Sans Pro" w:eastAsia="TTE17C3F90t00" w:hAnsi="Source Sans Pro"/>
            <w:sz w:val="24"/>
            <w:szCs w:val="24"/>
            <w:lang w:val="it-IT"/>
          </w:rPr>
          <w:t>10 centimetri</w:t>
        </w:r>
      </w:smartTag>
      <w:r w:rsidRPr="00796CDD">
        <w:rPr>
          <w:rFonts w:ascii="Source Sans Pro" w:eastAsia="TTE17C3F90t00" w:hAnsi="Source Sans Pro"/>
          <w:sz w:val="24"/>
          <w:szCs w:val="24"/>
          <w:lang w:val="it-IT"/>
        </w:rPr>
        <w:t xml:space="preserve"> se aduc la cota prin compactare. </w:t>
      </w:r>
    </w:p>
    <w:p w14:paraId="0A5D535A"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In cazul in care terenul sanatos este mai jos decat este prevazut in proiect, sapatura se va executa pana la terenul sanatos. Pentru diferente de cote mai mici de </w:t>
      </w:r>
      <w:smartTag w:uri="urn:schemas-microsoft-com:office:smarttags" w:element="metricconverter">
        <w:smartTagPr>
          <w:attr w:name="ProductID" w:val="50 centimetri"/>
        </w:smartTagPr>
        <w:r w:rsidRPr="00796CDD">
          <w:rPr>
            <w:rFonts w:ascii="Source Sans Pro" w:eastAsia="TTE17C3F90t00" w:hAnsi="Source Sans Pro"/>
            <w:sz w:val="24"/>
            <w:szCs w:val="24"/>
            <w:lang w:val="it-IT"/>
          </w:rPr>
          <w:t>50 centimetri</w:t>
        </w:r>
      </w:smartTag>
      <w:r w:rsidRPr="00796CDD">
        <w:rPr>
          <w:rFonts w:ascii="Source Sans Pro" w:eastAsia="TTE17C3F90t00" w:hAnsi="Source Sans Pro"/>
          <w:sz w:val="24"/>
          <w:szCs w:val="24"/>
          <w:lang w:val="it-IT"/>
        </w:rPr>
        <w:t xml:space="preserve">, cota proiectata se va realiza prin umplutura cu nisip in straturi de circa </w:t>
      </w:r>
      <w:smartTag w:uri="urn:schemas-microsoft-com:office:smarttags" w:element="metricconverter">
        <w:smartTagPr>
          <w:attr w:name="ProductID" w:val="20 centimetri"/>
        </w:smartTagPr>
        <w:r w:rsidRPr="00796CDD">
          <w:rPr>
            <w:rFonts w:ascii="Source Sans Pro" w:eastAsia="TTE17C3F90t00" w:hAnsi="Source Sans Pro"/>
            <w:sz w:val="24"/>
            <w:szCs w:val="24"/>
            <w:lang w:val="it-IT"/>
          </w:rPr>
          <w:t>20 centimetri</w:t>
        </w:r>
      </w:smartTag>
      <w:r w:rsidRPr="00796CDD">
        <w:rPr>
          <w:rFonts w:ascii="Source Sans Pro" w:eastAsia="TTE17C3F90t00" w:hAnsi="Source Sans Pro"/>
          <w:sz w:val="24"/>
          <w:szCs w:val="24"/>
          <w:lang w:val="it-IT"/>
        </w:rPr>
        <w:t>.</w:t>
      </w:r>
    </w:p>
    <w:p w14:paraId="39535DB1"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Pentru diferente de cote mai mari, solutia se va stabili de la caz la caz de catre proiectant.</w:t>
      </w:r>
    </w:p>
    <w:p w14:paraId="4E3E1968"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Amenajarea santului pentru pozarea tubului PEHD se va face in conformitate cu prevederile proiectului, in functie de tipul si dimensiunile canalului si de natura terenului de fundatie.</w:t>
      </w:r>
    </w:p>
    <w:p w14:paraId="3F6176E9"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Se va asigura nivelarea perfecta a fundului santului pe toata lungimea acestuia, prin inlaturarea oricarui obstacol din sapatura si completarea terenului la cota prin umplutura de  nisip compactata.</w:t>
      </w:r>
    </w:p>
    <w:p w14:paraId="191B911A"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 xml:space="preserve">In terenuri slabe sau umpluturi, patul va fi amenajat prin asternerea unui strat de nisip de 15 - </w:t>
      </w:r>
      <w:smartTag w:uri="urn:schemas-microsoft-com:office:smarttags" w:element="metricconverter">
        <w:smartTagPr>
          <w:attr w:name="ProductID" w:val="20 cm"/>
        </w:smartTagPr>
        <w:r w:rsidRPr="00796CDD">
          <w:rPr>
            <w:rFonts w:ascii="Source Sans Pro" w:eastAsia="TTE17C3F90t00" w:hAnsi="Source Sans Pro"/>
            <w:sz w:val="24"/>
            <w:szCs w:val="24"/>
            <w:lang w:val="it-IT"/>
          </w:rPr>
          <w:t>20 cm</w:t>
        </w:r>
      </w:smartTag>
      <w:r w:rsidRPr="00796CDD">
        <w:rPr>
          <w:rFonts w:ascii="Source Sans Pro" w:eastAsia="TTE17C3F90t00" w:hAnsi="Source Sans Pro"/>
          <w:sz w:val="24"/>
          <w:szCs w:val="24"/>
          <w:lang w:val="it-IT"/>
        </w:rPr>
        <w:t>.</w:t>
      </w:r>
    </w:p>
    <w:p w14:paraId="519A5EB9"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ab/>
        <w:t>Realizarea patului se verifica cu ajutorul teurilor de vizare si se corecteaza corespunzator cotelor din proiect.</w:t>
      </w:r>
    </w:p>
    <w:p w14:paraId="2A30B59A" w14:textId="77777777" w:rsidR="004D4705" w:rsidRPr="00796CDD" w:rsidRDefault="004D4705" w:rsidP="004D4705">
      <w:pPr>
        <w:spacing w:after="0"/>
        <w:rPr>
          <w:rFonts w:ascii="Source Sans Pro" w:eastAsia="TTE17C3F90t00" w:hAnsi="Source Sans Pro"/>
          <w:sz w:val="24"/>
          <w:szCs w:val="24"/>
          <w:lang w:val="it-IT"/>
        </w:rPr>
      </w:pPr>
    </w:p>
    <w:p w14:paraId="29B398FB"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 xml:space="preserve">1.4. </w:t>
      </w:r>
      <w:r w:rsidRPr="00796CDD">
        <w:rPr>
          <w:rFonts w:ascii="Source Sans Pro" w:eastAsia="TTE17C3F90t00" w:hAnsi="Source Sans Pro"/>
          <w:b/>
          <w:i/>
          <w:sz w:val="24"/>
          <w:szCs w:val="24"/>
          <w:lang w:val="it-IT"/>
        </w:rPr>
        <w:tab/>
        <w:t>Imbinarea prin Sudura a Tevilor din PEHD</w:t>
      </w:r>
    </w:p>
    <w:p w14:paraId="6A00AC53"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Modul de Sudare</w:t>
      </w:r>
    </w:p>
    <w:p w14:paraId="36DFCF82"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Extremitatile tronsoanelor de conducta care trebuiesc sudate sunt aliniate, apropiate si  apoi presate spre dispozitivul  de incalzire (preincalzire) care se aseaza intre aceste extremitati.</w:t>
      </w:r>
    </w:p>
    <w:p w14:paraId="43288285"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Dupa incalzirea extremitatilor, dispozitivul de incalzire (care este sub forma unor placi), se indeparteaza, iar extremitatile sunt presate cap la cap la o anumita forta prin intermediul unui dispozitiv special pentru sudura, aflat in dotarea executantului.</w:t>
      </w:r>
    </w:p>
    <w:p w14:paraId="04240F6C"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Pregatirea Sudurii</w:t>
      </w:r>
    </w:p>
    <w:p w14:paraId="7670534F"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sz w:val="24"/>
          <w:szCs w:val="24"/>
          <w:lang w:val="it-IT"/>
        </w:rPr>
        <w:tab/>
        <w:t>Tevile si dispozitivele tubulare de asamblat sunt fixate coaxial  in dispozitivul de sudare, ele trebuind sa aiba  posibilitatea de a se deplasa longitudinal. Tevile  trebuie sa fie fixate incant suprafetele de asamblat sa fie in corespondenta.</w:t>
      </w:r>
    </w:p>
    <w:p w14:paraId="4E38FCED"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Extremitatea opusa celei care se sudeaza, se etanseaza  pentru a impiedica circulatia aerului in teava.</w:t>
      </w:r>
    </w:p>
    <w:p w14:paraId="7B4BFA6B"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Inainte de sudare trebuie verificata temperatura placii de incalzire chiar in zona utila  a acesteia. Dupa  atingerea echilibrului termic, ea nu va mai fi folosita decit dupa 5 minute de atingerea temperaturii dorite. </w:t>
      </w:r>
    </w:p>
    <w:p w14:paraId="2CD2D169"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Dispozitivul de sudare este echipat cu dispozitive de masurare a fortei de apasare. Inainte de fiecare operatie  de sudare  se calculeaza forta de deplasare a piesei  de sudat pe baza monogramei din catalogul de piese PEHD.</w:t>
      </w:r>
    </w:p>
    <w:p w14:paraId="2EB86A69"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Pentru conducta de diametru 110 x 10 forta de deplasare este de 450 N.</w:t>
      </w:r>
    </w:p>
    <w:p w14:paraId="73D6F9A2" w14:textId="77777777" w:rsidR="004D4705" w:rsidRPr="00796CDD" w:rsidRDefault="004D4705" w:rsidP="004D4705">
      <w:pPr>
        <w:spacing w:after="0"/>
        <w:rPr>
          <w:rFonts w:ascii="Source Sans Pro" w:eastAsia="TTE17C3F90t00" w:hAnsi="Source Sans Pro"/>
          <w:b/>
          <w:i/>
          <w:sz w:val="24"/>
          <w:szCs w:val="24"/>
          <w:lang w:val="it-IT"/>
        </w:rPr>
      </w:pPr>
    </w:p>
    <w:p w14:paraId="1933C499"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Operatiunea de Sudura</w:t>
      </w:r>
    </w:p>
    <w:p w14:paraId="7209E816" w14:textId="77777777" w:rsidR="004D4705" w:rsidRPr="00796CDD" w:rsidRDefault="004D4705" w:rsidP="004D4705">
      <w:pPr>
        <w:spacing w:after="0"/>
        <w:ind w:firstLine="720"/>
        <w:rPr>
          <w:rFonts w:ascii="Source Sans Pro" w:eastAsia="TTE17C3F90t00" w:hAnsi="Source Sans Pro"/>
          <w:b/>
          <w:sz w:val="24"/>
          <w:szCs w:val="24"/>
          <w:lang w:val="it-IT"/>
        </w:rPr>
      </w:pPr>
      <w:r w:rsidRPr="00796CDD">
        <w:rPr>
          <w:rFonts w:ascii="Source Sans Pro" w:eastAsia="TTE17C3F90t00" w:hAnsi="Source Sans Pro"/>
          <w:sz w:val="24"/>
          <w:szCs w:val="24"/>
          <w:lang w:val="it-IT"/>
        </w:rPr>
        <w:t xml:space="preserve">Suprafetele de sudat sunt aduse la temperatura de sudare prin intermediul placii de incalzire si dupa indepartarea acesteia, asamblate prin presiune. Temperatura prescrisa pentru placa de incalzire este in functie de grosimea peretelui tevii PEHD de sudat. Temperaturile folosite sunt din ordinul 195 – 220 </w:t>
      </w:r>
      <w:smartTag w:uri="urn:schemas-microsoft-com:office:smarttags" w:element="metricconverter">
        <w:smartTagPr>
          <w:attr w:name="ProductID" w:val="0C"/>
        </w:smartTagPr>
        <w:r w:rsidRPr="00796CDD">
          <w:rPr>
            <w:rFonts w:ascii="Source Sans Pro" w:eastAsia="TTE17C3F90t00" w:hAnsi="Source Sans Pro"/>
            <w:sz w:val="24"/>
            <w:szCs w:val="24"/>
            <w:vertAlign w:val="superscript"/>
            <w:lang w:val="it-IT"/>
          </w:rPr>
          <w:t>0</w:t>
        </w:r>
        <w:r w:rsidRPr="00796CDD">
          <w:rPr>
            <w:rFonts w:ascii="Source Sans Pro" w:eastAsia="TTE17C3F90t00" w:hAnsi="Source Sans Pro"/>
            <w:sz w:val="24"/>
            <w:szCs w:val="24"/>
            <w:lang w:val="it-IT"/>
          </w:rPr>
          <w:t>C</w:t>
        </w:r>
      </w:smartTag>
      <w:r w:rsidRPr="00796CDD">
        <w:rPr>
          <w:rFonts w:ascii="Source Sans Pro" w:eastAsia="TTE17C3F90t00" w:hAnsi="Source Sans Pro"/>
          <w:sz w:val="24"/>
          <w:szCs w:val="24"/>
          <w:lang w:val="it-IT"/>
        </w:rPr>
        <w:t>.</w:t>
      </w:r>
    </w:p>
    <w:p w14:paraId="01199147"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Stabilirea temperaturii de incalzire a placii, se face dupa diagrama din catalogul de piese PE.</w:t>
      </w:r>
    </w:p>
    <w:p w14:paraId="4CE6F8E1"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Preincalzirea</w:t>
      </w:r>
    </w:p>
    <w:p w14:paraId="53E6B065"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Cele doua extremitati de conducta pentru sudat sunt apropiate si apoi presate pe suprafata placii de incalzire. Preincalzirea este incheiata atunci cind picaturile aparute in jurul intregii circumferinte a tevii PEHD au diametrul de circa </w:t>
      </w:r>
      <w:smartTag w:uri="urn:schemas-microsoft-com:office:smarttags" w:element="metricconverter">
        <w:smartTagPr>
          <w:attr w:name="ProductID" w:val="1,5 mm"/>
        </w:smartTagPr>
        <w:r w:rsidRPr="00796CDD">
          <w:rPr>
            <w:rFonts w:ascii="Source Sans Pro" w:eastAsia="TTE17C3F90t00" w:hAnsi="Source Sans Pro"/>
            <w:sz w:val="24"/>
            <w:szCs w:val="24"/>
            <w:lang w:val="it-IT"/>
          </w:rPr>
          <w:t>1,5 mm</w:t>
        </w:r>
      </w:smartTag>
      <w:r w:rsidRPr="00796CDD">
        <w:rPr>
          <w:rFonts w:ascii="Source Sans Pro" w:eastAsia="TTE17C3F90t00" w:hAnsi="Source Sans Pro"/>
          <w:sz w:val="24"/>
          <w:szCs w:val="24"/>
          <w:lang w:val="it-IT"/>
        </w:rPr>
        <w:t>.</w:t>
      </w:r>
    </w:p>
    <w:p w14:paraId="540A0422"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In timpul preincalzirii, extremitatile  sunt presate pe placa de incalzire cu o presiune egala cu presiunea de asamblare de 0,15 Newton/mm patrat, acceptindu-se excedent de 0,02 Newton/mm patrat.</w:t>
      </w:r>
    </w:p>
    <w:p w14:paraId="1F4D6658"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Incalzirea</w:t>
      </w:r>
    </w:p>
    <w:p w14:paraId="775BF736"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Suprafetele de sudat sunt incalzite si aduse la temperatura de sudare care se stabileste functie de grosimea peretelui conductei. In cazul de fata de temperatura de circa </w:t>
      </w:r>
      <w:smartTag w:uri="urn:schemas-microsoft-com:office:smarttags" w:element="metricconverter">
        <w:smartTagPr>
          <w:attr w:name="ProductID" w:val="2080C"/>
        </w:smartTagPr>
        <w:r w:rsidRPr="00796CDD">
          <w:rPr>
            <w:rFonts w:ascii="Source Sans Pro" w:eastAsia="TTE17C3F90t00" w:hAnsi="Source Sans Pro"/>
            <w:sz w:val="24"/>
            <w:szCs w:val="24"/>
            <w:lang w:val="it-IT"/>
          </w:rPr>
          <w:t>208</w:t>
        </w:r>
        <w:r w:rsidRPr="00796CDD">
          <w:rPr>
            <w:rFonts w:ascii="Source Sans Pro" w:eastAsia="TTE17C3F90t00" w:hAnsi="Source Sans Pro"/>
            <w:sz w:val="24"/>
            <w:szCs w:val="24"/>
            <w:vertAlign w:val="superscript"/>
            <w:lang w:val="it-IT"/>
          </w:rPr>
          <w:t>0</w:t>
        </w:r>
        <w:r w:rsidRPr="00796CDD">
          <w:rPr>
            <w:rFonts w:ascii="Source Sans Pro" w:eastAsia="TTE17C3F90t00" w:hAnsi="Source Sans Pro"/>
            <w:sz w:val="24"/>
            <w:szCs w:val="24"/>
            <w:lang w:val="it-IT"/>
          </w:rPr>
          <w:t>C</w:t>
        </w:r>
      </w:smartTag>
      <w:r w:rsidRPr="00796CDD">
        <w:rPr>
          <w:rFonts w:ascii="Source Sans Pro" w:eastAsia="TTE17C3F90t00" w:hAnsi="Source Sans Pro"/>
          <w:sz w:val="24"/>
          <w:szCs w:val="24"/>
          <w:lang w:val="it-IT"/>
        </w:rPr>
        <w:t>,</w:t>
      </w:r>
    </w:p>
    <w:p w14:paraId="1E27CA21" w14:textId="77777777" w:rsidR="004D4705" w:rsidRPr="00796CDD" w:rsidRDefault="004D4705" w:rsidP="004D4705">
      <w:pPr>
        <w:spacing w:after="0"/>
        <w:ind w:firstLine="720"/>
        <w:rPr>
          <w:rFonts w:ascii="Source Sans Pro" w:eastAsia="TTE17C3F90t00" w:hAnsi="Source Sans Pro"/>
          <w:b/>
          <w:sz w:val="24"/>
          <w:szCs w:val="24"/>
          <w:lang w:val="it-IT"/>
        </w:rPr>
      </w:pPr>
      <w:r w:rsidRPr="00796CDD">
        <w:rPr>
          <w:rFonts w:ascii="Source Sans Pro" w:eastAsia="TTE17C3F90t00" w:hAnsi="Source Sans Pro"/>
          <w:sz w:val="24"/>
          <w:szCs w:val="24"/>
          <w:lang w:val="it-IT"/>
        </w:rPr>
        <w:t>Presiunea de apasare este aproape nula (circa 0,01 – 0,02 Newton/mm patrat). Timpul de incalzire este de 175 secunde.</w:t>
      </w:r>
      <w:r w:rsidRPr="00796CDD">
        <w:rPr>
          <w:rFonts w:ascii="Source Sans Pro" w:eastAsia="TTE17C3F90t00" w:hAnsi="Source Sans Pro"/>
          <w:b/>
          <w:sz w:val="24"/>
          <w:szCs w:val="24"/>
          <w:lang w:val="it-IT"/>
        </w:rPr>
        <w:tab/>
      </w:r>
      <w:r w:rsidRPr="00796CDD">
        <w:rPr>
          <w:rFonts w:ascii="Source Sans Pro" w:eastAsia="TTE17C3F90t00" w:hAnsi="Source Sans Pro"/>
          <w:sz w:val="24"/>
          <w:szCs w:val="24"/>
          <w:lang w:val="it-IT"/>
        </w:rPr>
        <w:tab/>
      </w:r>
      <w:r w:rsidRPr="00796CDD">
        <w:rPr>
          <w:rFonts w:ascii="Source Sans Pro" w:eastAsia="TTE17C3F90t00" w:hAnsi="Source Sans Pro"/>
          <w:sz w:val="24"/>
          <w:szCs w:val="24"/>
          <w:lang w:val="it-IT"/>
        </w:rPr>
        <w:tab/>
      </w:r>
    </w:p>
    <w:p w14:paraId="77822309"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Indepartarea Suprafetei de Incalzire</w:t>
      </w:r>
    </w:p>
    <w:p w14:paraId="5687024F"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Suprafetele de asamblat odata aduse la temperatura dorita, suprafata (placa) de incalzire se indeparteaza.</w:t>
      </w:r>
    </w:p>
    <w:p w14:paraId="14707C39"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Suprafetele de asamblat nu trebuie murdarite sau deteriorate.</w:t>
      </w:r>
    </w:p>
    <w:p w14:paraId="3A5A6349"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Suprafata de incalzire trebuie indepartata in timp cat mai scurt, timpul maxim fiind de 6 secunde.</w:t>
      </w:r>
    </w:p>
    <w:p w14:paraId="389FB36C"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Asamblarea</w:t>
      </w:r>
    </w:p>
    <w:p w14:paraId="61B31026"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Punerea in contact a suprafetelor  de asamblat se face in doua faze. In momentul contactului  viteza de apropiere este practic nula.</w:t>
      </w:r>
    </w:p>
    <w:p w14:paraId="2D7F5A72"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Presiunea de asamblare trebuie  sa creasca liniar pina la valoarea ceruta, adica 0,15 Newtoni/mm patrat .</w:t>
      </w:r>
    </w:p>
    <w:p w14:paraId="09BD9CB0"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Ea nu trebuie sa scada sub aceasta valoare si trebuie mentinuta in timpul racirii.</w:t>
      </w:r>
    </w:p>
    <w:p w14:paraId="4A30B42C"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Timpul de aplicare a presiunii este de 11 secunde, iar timpul de racire sub presiunea de asamblare este de 15 minute.</w:t>
      </w:r>
    </w:p>
    <w:p w14:paraId="497CEA94"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Deci timpul total de aplicare a presiunii de asamblare este de 15 x 60 + 11 = 911 sec.</w:t>
      </w:r>
    </w:p>
    <w:p w14:paraId="58400D80"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Dupa asamblare, pe teava apare o picatura dubla a carei  inaltime trebuie sa fie mai mare ca zero.</w:t>
      </w:r>
    </w:p>
    <w:p w14:paraId="2C52CA42" w14:textId="77777777" w:rsidR="004D4705" w:rsidRPr="00796CDD" w:rsidRDefault="004D4705" w:rsidP="004D4705">
      <w:pPr>
        <w:spacing w:after="0"/>
        <w:rPr>
          <w:rFonts w:ascii="Source Sans Pro" w:eastAsia="TTE17C3F90t00" w:hAnsi="Source Sans Pro"/>
          <w:i/>
          <w:sz w:val="24"/>
          <w:szCs w:val="24"/>
          <w:lang w:val="it-IT"/>
        </w:rPr>
      </w:pPr>
      <w:r w:rsidRPr="00796CDD">
        <w:rPr>
          <w:rFonts w:ascii="Source Sans Pro" w:eastAsia="TTE17C3F90t00" w:hAnsi="Source Sans Pro"/>
          <w:b/>
          <w:i/>
          <w:sz w:val="24"/>
          <w:szCs w:val="24"/>
          <w:lang w:val="it-IT"/>
        </w:rPr>
        <w:t>Timpul Total al Operatiunii de Sudare</w:t>
      </w:r>
    </w:p>
    <w:p w14:paraId="7F2608E2" w14:textId="77777777" w:rsidR="004D4705" w:rsidRPr="00796CDD" w:rsidRDefault="004D4705" w:rsidP="004D4705">
      <w:pPr>
        <w:numPr>
          <w:ilvl w:val="0"/>
          <w:numId w:val="44"/>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timpul de preincalzire ; pina la aparitia picaturilor de </w:t>
      </w:r>
      <w:smartTag w:uri="urn:schemas-microsoft-com:office:smarttags" w:element="metricconverter">
        <w:smartTagPr>
          <w:attr w:name="ProductID" w:val="1,5 mm"/>
        </w:smartTagPr>
        <w:r w:rsidRPr="00796CDD">
          <w:rPr>
            <w:rFonts w:ascii="Source Sans Pro" w:eastAsia="TTE17C3F90t00" w:hAnsi="Source Sans Pro"/>
            <w:sz w:val="24"/>
            <w:szCs w:val="24"/>
            <w:lang w:val="it-IT"/>
          </w:rPr>
          <w:t>1,5 mm</w:t>
        </w:r>
      </w:smartTag>
      <w:r w:rsidRPr="00796CDD">
        <w:rPr>
          <w:rFonts w:ascii="Source Sans Pro" w:eastAsia="TTE17C3F90t00" w:hAnsi="Source Sans Pro"/>
          <w:sz w:val="24"/>
          <w:szCs w:val="24"/>
          <w:lang w:val="it-IT"/>
        </w:rPr>
        <w:t>;</w:t>
      </w:r>
    </w:p>
    <w:p w14:paraId="712FCE2B" w14:textId="77777777" w:rsidR="004D4705" w:rsidRPr="004D4705" w:rsidRDefault="004D4705" w:rsidP="004D4705">
      <w:pPr>
        <w:numPr>
          <w:ilvl w:val="0"/>
          <w:numId w:val="44"/>
        </w:numPr>
        <w:spacing w:after="0"/>
        <w:jc w:val="both"/>
        <w:rPr>
          <w:rFonts w:ascii="Source Sans Pro" w:eastAsia="TTE17C3F90t00" w:hAnsi="Source Sans Pro"/>
          <w:sz w:val="24"/>
          <w:szCs w:val="24"/>
        </w:rPr>
      </w:pPr>
      <w:proofErr w:type="spellStart"/>
      <w:r w:rsidRPr="004D4705">
        <w:rPr>
          <w:rFonts w:ascii="Source Sans Pro" w:eastAsia="TTE17C3F90t00" w:hAnsi="Source Sans Pro"/>
          <w:sz w:val="24"/>
          <w:szCs w:val="24"/>
        </w:rPr>
        <w:t>timpul</w:t>
      </w:r>
      <w:proofErr w:type="spellEnd"/>
      <w:r w:rsidRPr="004D4705">
        <w:rPr>
          <w:rFonts w:ascii="Source Sans Pro" w:eastAsia="TTE17C3F90t00" w:hAnsi="Source Sans Pro"/>
          <w:sz w:val="24"/>
          <w:szCs w:val="24"/>
        </w:rPr>
        <w:t xml:space="preserve"> de </w:t>
      </w:r>
      <w:proofErr w:type="spellStart"/>
      <w:r w:rsidRPr="004D4705">
        <w:rPr>
          <w:rFonts w:ascii="Source Sans Pro" w:eastAsia="TTE17C3F90t00" w:hAnsi="Source Sans Pro"/>
          <w:sz w:val="24"/>
          <w:szCs w:val="24"/>
        </w:rPr>
        <w:t>incazire</w:t>
      </w:r>
      <w:proofErr w:type="spellEnd"/>
      <w:r w:rsidRPr="004D4705">
        <w:rPr>
          <w:rFonts w:ascii="Source Sans Pro" w:eastAsia="TTE17C3F90t00" w:hAnsi="Source Sans Pro"/>
          <w:sz w:val="24"/>
          <w:szCs w:val="24"/>
        </w:rPr>
        <w:t>: 175 sec.;</w:t>
      </w:r>
    </w:p>
    <w:p w14:paraId="5205426E" w14:textId="77777777" w:rsidR="004D4705" w:rsidRPr="00796CDD" w:rsidRDefault="004D4705" w:rsidP="004D4705">
      <w:pPr>
        <w:numPr>
          <w:ilvl w:val="0"/>
          <w:numId w:val="44"/>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timpul de indepartare a suprafetei de incalzire : maximum 6 sec.;</w:t>
      </w:r>
    </w:p>
    <w:p w14:paraId="2ED244B6" w14:textId="77777777" w:rsidR="004D4705" w:rsidRPr="00796CDD" w:rsidRDefault="004D4705" w:rsidP="004D4705">
      <w:pPr>
        <w:numPr>
          <w:ilvl w:val="0"/>
          <w:numId w:val="44"/>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timpul  de aplicare a presiunii de asamblare: 11 sec.;</w:t>
      </w:r>
    </w:p>
    <w:p w14:paraId="53A2D049" w14:textId="77777777" w:rsidR="004D4705" w:rsidRPr="00796CDD" w:rsidRDefault="004D4705" w:rsidP="004D4705">
      <w:pPr>
        <w:numPr>
          <w:ilvl w:val="0"/>
          <w:numId w:val="44"/>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timpul de racire: 15 minute (900 sec.);</w:t>
      </w:r>
    </w:p>
    <w:p w14:paraId="281D5604" w14:textId="77777777" w:rsidR="004D4705" w:rsidRPr="00796CDD" w:rsidRDefault="004D4705" w:rsidP="004D4705">
      <w:pPr>
        <w:numPr>
          <w:ilvl w:val="0"/>
          <w:numId w:val="44"/>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timpul total de aplicare a presiunii de asamblare: 911 sec.</w:t>
      </w:r>
    </w:p>
    <w:p w14:paraId="08799499" w14:textId="77777777" w:rsidR="004D4705" w:rsidRPr="00796CDD" w:rsidRDefault="004D4705" w:rsidP="004D4705">
      <w:pPr>
        <w:spacing w:after="0"/>
        <w:rPr>
          <w:rFonts w:ascii="Source Sans Pro" w:eastAsia="TTE17C3F90t00" w:hAnsi="Source Sans Pro"/>
          <w:b/>
          <w:sz w:val="24"/>
          <w:szCs w:val="24"/>
          <w:lang w:val="it-IT"/>
        </w:rPr>
      </w:pPr>
    </w:p>
    <w:p w14:paraId="3B466D73"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1.5.</w:t>
      </w:r>
      <w:r w:rsidRPr="00796CDD">
        <w:rPr>
          <w:rFonts w:ascii="Source Sans Pro" w:eastAsia="TTE17C3F90t00" w:hAnsi="Source Sans Pro"/>
          <w:b/>
          <w:i/>
          <w:sz w:val="24"/>
          <w:szCs w:val="24"/>
          <w:lang w:val="it-IT"/>
        </w:rPr>
        <w:tab/>
        <w:t xml:space="preserve"> Probe si Teste pentru Sudura Cap la Cap</w:t>
      </w:r>
    </w:p>
    <w:p w14:paraId="17E1B3A4"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Teste Nedistructive, Inspectie Vizuala</w:t>
      </w:r>
    </w:p>
    <w:p w14:paraId="48B54C68"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Fiecare sudura trebuie examinata sub urmatoarea aspecte:</w:t>
      </w:r>
    </w:p>
    <w:p w14:paraId="6E41039A" w14:textId="77777777" w:rsidR="004D4705" w:rsidRPr="00796CDD" w:rsidRDefault="004D4705" w:rsidP="004D4705">
      <w:pPr>
        <w:numPr>
          <w:ilvl w:val="0"/>
          <w:numId w:val="45"/>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ambele picaturi formate de o parte si de alta trebuie sa fie cat mai rotunde;</w:t>
      </w:r>
    </w:p>
    <w:p w14:paraId="4F341245" w14:textId="77777777" w:rsidR="004D4705" w:rsidRPr="00796CDD" w:rsidRDefault="004D4705" w:rsidP="004D4705">
      <w:pPr>
        <w:numPr>
          <w:ilvl w:val="0"/>
          <w:numId w:val="45"/>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amandoua picaturile trebuie sa aiba aproximativ  aceeasi dimensiune;</w:t>
      </w:r>
    </w:p>
    <w:p w14:paraId="1BADCD7D" w14:textId="77777777" w:rsidR="004D4705" w:rsidRPr="00796CDD" w:rsidRDefault="004D4705" w:rsidP="004D4705">
      <w:pPr>
        <w:numPr>
          <w:ilvl w:val="0"/>
          <w:numId w:val="45"/>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suprafata picaturilor  trebuie sa fie neteda; nu trebuie sa aiba aspect spumos;</w:t>
      </w:r>
    </w:p>
    <w:p w14:paraId="75B107E1" w14:textId="77777777" w:rsidR="004D4705" w:rsidRPr="00796CDD" w:rsidRDefault="004D4705" w:rsidP="004D4705">
      <w:pPr>
        <w:numPr>
          <w:ilvl w:val="0"/>
          <w:numId w:val="45"/>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nealinierea tevilor nu trebuie sa depaseasca 10 % din grosimea peretelui tevii.  </w:t>
      </w:r>
      <w:r w:rsidRPr="00796CDD">
        <w:rPr>
          <w:rFonts w:ascii="Source Sans Pro" w:eastAsia="TTE17C3F90t00" w:hAnsi="Source Sans Pro"/>
          <w:sz w:val="24"/>
          <w:szCs w:val="24"/>
          <w:lang w:val="it-IT"/>
        </w:rPr>
        <w:tab/>
      </w:r>
    </w:p>
    <w:p w14:paraId="238829EB"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Testarea cu Raze X si Ultrasunete</w:t>
      </w:r>
    </w:p>
    <w:p w14:paraId="39BCD47E"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Se va face conform normelor fabricii producatoare si codului corespunzator.</w:t>
      </w:r>
    </w:p>
    <w:p w14:paraId="1C30C17D" w14:textId="77777777" w:rsidR="004D4705" w:rsidRPr="00796CDD" w:rsidRDefault="004D4705" w:rsidP="004D4705">
      <w:pPr>
        <w:spacing w:after="0"/>
        <w:rPr>
          <w:rFonts w:ascii="Source Sans Pro" w:eastAsia="TTE17C3F90t00" w:hAnsi="Source Sans Pro"/>
          <w:i/>
          <w:sz w:val="24"/>
          <w:szCs w:val="24"/>
          <w:lang w:val="it-IT"/>
        </w:rPr>
      </w:pPr>
      <w:r w:rsidRPr="00796CDD">
        <w:rPr>
          <w:rFonts w:ascii="Source Sans Pro" w:eastAsia="TTE17C3F90t00" w:hAnsi="Source Sans Pro"/>
          <w:b/>
          <w:i/>
          <w:sz w:val="24"/>
          <w:szCs w:val="24"/>
          <w:lang w:val="it-IT"/>
        </w:rPr>
        <w:t>Probe Mecanice – Probe de Incovoiere</w:t>
      </w:r>
    </w:p>
    <w:p w14:paraId="157B987A"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Pentru a se realiza aceste teste, se extrage in timpul operatiei de sudare un numar  de esantioane din teava sudata de dimensiuni standardizate, cu sudura la mijloc. Se iau 4 probe de teava cu Ø &gt;</w:t>
      </w:r>
      <w:smartTag w:uri="urn:schemas-microsoft-com:office:smarttags" w:element="metricconverter">
        <w:smartTagPr>
          <w:attr w:name="ProductID" w:val="90 mm"/>
        </w:smartTagPr>
        <w:r w:rsidRPr="00796CDD">
          <w:rPr>
            <w:rFonts w:ascii="Source Sans Pro" w:eastAsia="TTE17C3F90t00" w:hAnsi="Source Sans Pro"/>
            <w:sz w:val="24"/>
            <w:szCs w:val="24"/>
            <w:lang w:val="it-IT"/>
          </w:rPr>
          <w:t>90 mm</w:t>
        </w:r>
      </w:smartTag>
      <w:r w:rsidRPr="00796CDD">
        <w:rPr>
          <w:rFonts w:ascii="Source Sans Pro" w:eastAsia="TTE17C3F90t00" w:hAnsi="Source Sans Pro"/>
          <w:sz w:val="24"/>
          <w:szCs w:val="24"/>
          <w:lang w:val="it-IT"/>
        </w:rPr>
        <w:t xml:space="preserve"> si 6 probe  pentru tevii cu Ø  </w:t>
      </w:r>
      <w:r w:rsidRPr="004D4705">
        <w:rPr>
          <w:rFonts w:ascii="Source Sans Pro" w:eastAsia="TTE17C3F90t00" w:hAnsi="Source Sans Pro"/>
          <w:sz w:val="24"/>
          <w:szCs w:val="24"/>
        </w:rPr>
        <w:sym w:font="Symbol" w:char="F0A3"/>
      </w:r>
      <w:smartTag w:uri="urn:schemas-microsoft-com:office:smarttags" w:element="metricconverter">
        <w:smartTagPr>
          <w:attr w:name="ProductID" w:val="90 mm"/>
        </w:smartTagPr>
        <w:r w:rsidRPr="00796CDD">
          <w:rPr>
            <w:rFonts w:ascii="Source Sans Pro" w:eastAsia="TTE17C3F90t00" w:hAnsi="Source Sans Pro"/>
            <w:sz w:val="24"/>
            <w:szCs w:val="24"/>
            <w:lang w:val="it-IT"/>
          </w:rPr>
          <w:t>90 mm</w:t>
        </w:r>
      </w:smartTag>
      <w:r w:rsidRPr="00796CDD">
        <w:rPr>
          <w:rFonts w:ascii="Source Sans Pro" w:eastAsia="TTE17C3F90t00" w:hAnsi="Source Sans Pro"/>
          <w:sz w:val="24"/>
          <w:szCs w:val="24"/>
          <w:lang w:val="it-IT"/>
        </w:rPr>
        <w:t>. Se indeparteaza picatura formata  pe fata exterioara  a probei (fata ce se comprima la probele de inconvoiere). Daca se rupe sau se fisureaza  un esantion, trebuie refacut testul cu un numar  dublu de esantioane. Nu trebuie sa apara nici un defect.</w:t>
      </w:r>
    </w:p>
    <w:p w14:paraId="41953F69"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Efectuarea Probei de Presiune</w:t>
      </w:r>
    </w:p>
    <w:p w14:paraId="15AE76BD" w14:textId="77777777" w:rsidR="004D4705" w:rsidRPr="00796CDD" w:rsidRDefault="004D4705" w:rsidP="004D4705">
      <w:pPr>
        <w:spacing w:after="0"/>
        <w:ind w:firstLine="720"/>
        <w:rPr>
          <w:rFonts w:ascii="Source Sans Pro" w:eastAsia="TTE17C3F90t00" w:hAnsi="Source Sans Pro"/>
          <w:b/>
          <w:sz w:val="24"/>
          <w:szCs w:val="24"/>
          <w:lang w:val="it-IT"/>
        </w:rPr>
      </w:pPr>
      <w:r w:rsidRPr="00796CDD">
        <w:rPr>
          <w:rFonts w:ascii="Source Sans Pro" w:eastAsia="TTE17C3F90t00" w:hAnsi="Source Sans Pro"/>
          <w:sz w:val="24"/>
          <w:szCs w:val="24"/>
          <w:lang w:val="it-IT"/>
        </w:rPr>
        <w:t xml:space="preserve">Incercarea hidraulica se face pe tronsoanele de </w:t>
      </w:r>
      <w:smartTag w:uri="urn:schemas-microsoft-com:office:smarttags" w:element="metricconverter">
        <w:smartTagPr>
          <w:attr w:name="ProductID" w:val="100 m"/>
        </w:smartTagPr>
        <w:r w:rsidRPr="00796CDD">
          <w:rPr>
            <w:rFonts w:ascii="Source Sans Pro" w:eastAsia="TTE17C3F90t00" w:hAnsi="Source Sans Pro"/>
            <w:sz w:val="24"/>
            <w:szCs w:val="24"/>
            <w:lang w:val="it-IT"/>
          </w:rPr>
          <w:t>100 m</w:t>
        </w:r>
      </w:smartTag>
      <w:r w:rsidRPr="00796CDD">
        <w:rPr>
          <w:rFonts w:ascii="Source Sans Pro" w:eastAsia="TTE17C3F90t00" w:hAnsi="Source Sans Pro"/>
          <w:sz w:val="24"/>
          <w:szCs w:val="24"/>
          <w:lang w:val="it-IT"/>
        </w:rPr>
        <w:t xml:space="preserve"> lungime pe care au fost montate toate armaturile. </w:t>
      </w:r>
    </w:p>
    <w:p w14:paraId="610DF119"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Fiecare tronson supus incercarii se inchide cu dopuri speciale, bine consolidate si ancorate</w:t>
      </w:r>
    </w:p>
    <w:p w14:paraId="6EE72E03"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prevazute cu ramificatii din teava Ø1/2” – </w:t>
      </w:r>
      <w:smartTag w:uri="urn:schemas-microsoft-com:office:smarttags" w:element="metricconverter">
        <w:smartTagPr>
          <w:attr w:name="ProductID" w:val="1”"/>
        </w:smartTagPr>
        <w:r w:rsidRPr="00796CDD">
          <w:rPr>
            <w:rFonts w:ascii="Source Sans Pro" w:eastAsia="TTE17C3F90t00" w:hAnsi="Source Sans Pro"/>
            <w:sz w:val="24"/>
            <w:szCs w:val="24"/>
            <w:lang w:val="it-IT"/>
          </w:rPr>
          <w:t>1”</w:t>
        </w:r>
      </w:smartTag>
      <w:r w:rsidRPr="00796CDD">
        <w:rPr>
          <w:rFonts w:ascii="Source Sans Pro" w:eastAsia="TTE17C3F90t00" w:hAnsi="Source Sans Pro"/>
          <w:sz w:val="24"/>
          <w:szCs w:val="24"/>
          <w:lang w:val="it-IT"/>
        </w:rPr>
        <w:t xml:space="preserve"> pentru montarea manometrelor legate la conducta de alimentare cu apa pentru umplerea tronsonului si evacuarea aerului. De asemeni se prevad ramificatii cu robinet Ø ½” - </w:t>
      </w:r>
      <w:smartTag w:uri="urn:schemas-microsoft-com:office:smarttags" w:element="metricconverter">
        <w:smartTagPr>
          <w:attr w:name="ProductID" w:val="1”"/>
        </w:smartTagPr>
        <w:r w:rsidRPr="00796CDD">
          <w:rPr>
            <w:rFonts w:ascii="Source Sans Pro" w:eastAsia="TTE17C3F90t00" w:hAnsi="Source Sans Pro"/>
            <w:sz w:val="24"/>
            <w:szCs w:val="24"/>
            <w:lang w:val="it-IT"/>
          </w:rPr>
          <w:t>1”</w:t>
        </w:r>
      </w:smartTag>
      <w:r w:rsidRPr="00796CDD">
        <w:rPr>
          <w:rFonts w:ascii="Source Sans Pro" w:eastAsia="TTE17C3F90t00" w:hAnsi="Source Sans Pro"/>
          <w:sz w:val="24"/>
          <w:szCs w:val="24"/>
          <w:lang w:val="it-IT"/>
        </w:rPr>
        <w:t xml:space="preserve"> si manometre in toate punctele inalte pentru evacuarea aerului si citirea presiunii de incercare.</w:t>
      </w:r>
    </w:p>
    <w:p w14:paraId="35DD1271"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Particularitati Referitoare la Tevile din PEHD</w:t>
      </w:r>
    </w:p>
    <w:p w14:paraId="7D193B82"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La probele de presiune trebuie tinut cont ca dilatarea tevii poate influenta rezultatul probei.</w:t>
      </w:r>
    </w:p>
    <w:p w14:paraId="4C0CEED9" w14:textId="77777777" w:rsidR="004D4705" w:rsidRPr="00796CDD" w:rsidRDefault="004D4705" w:rsidP="004D4705">
      <w:pPr>
        <w:spacing w:after="0"/>
        <w:ind w:firstLine="720"/>
        <w:rPr>
          <w:rFonts w:ascii="Source Sans Pro" w:eastAsia="TTE17C3F90t00" w:hAnsi="Source Sans Pro"/>
          <w:b/>
          <w:sz w:val="24"/>
          <w:szCs w:val="24"/>
          <w:lang w:val="it-IT"/>
        </w:rPr>
      </w:pPr>
      <w:r w:rsidRPr="00796CDD">
        <w:rPr>
          <w:rFonts w:ascii="Source Sans Pro" w:eastAsia="TTE17C3F90t00" w:hAnsi="Source Sans Pro"/>
          <w:sz w:val="24"/>
          <w:szCs w:val="24"/>
          <w:lang w:val="it-IT"/>
        </w:rPr>
        <w:t>Rezultatul probei poate fi influentat si de variatia temperaturii peretelui tevii datorita coeficientului de dilatare termica a PEHD.</w:t>
      </w:r>
    </w:p>
    <w:p w14:paraId="2733E827"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Este deci necesar ca in timpul probei sa se mentina o temperatura constanta a peretelui tevii avind aproximativ aceeasi valoare la inceputul si sfirsitul probei. Variatia presiunii mai poate fi influeintata si de circulatia aerului existent in interiorul tevii.  Este de preferat ca proba de presiune sa se faca in timpul zilei cind variatiile de temperatura sunt mai mici</w:t>
      </w:r>
    </w:p>
    <w:p w14:paraId="0D5DFA89"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Este de asemenea necesar sa se faca o proba preliminara pentru a se putea dilata teava.</w:t>
      </w:r>
    </w:p>
    <w:p w14:paraId="69610F7E"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Cresterea volumului unei tevi la temperaturi de 20</w:t>
      </w:r>
      <w:smartTag w:uri="urn:schemas-microsoft-com:office:smarttags" w:element="metricconverter">
        <w:smartTagPr>
          <w:attr w:name="ProductID" w:val="0 C"/>
        </w:smartTagPr>
        <w:r w:rsidRPr="00796CDD">
          <w:rPr>
            <w:rFonts w:ascii="Source Sans Pro" w:eastAsia="TTE17C3F90t00" w:hAnsi="Source Sans Pro"/>
            <w:sz w:val="24"/>
            <w:szCs w:val="24"/>
            <w:vertAlign w:val="superscript"/>
            <w:lang w:val="it-IT"/>
          </w:rPr>
          <w:t>0</w:t>
        </w:r>
        <w:r w:rsidRPr="00796CDD">
          <w:rPr>
            <w:rFonts w:ascii="Source Sans Pro" w:eastAsia="TTE17C3F90t00" w:hAnsi="Source Sans Pro"/>
            <w:sz w:val="24"/>
            <w:szCs w:val="24"/>
            <w:lang w:val="it-IT"/>
          </w:rPr>
          <w:t xml:space="preserve"> C</w:t>
        </w:r>
      </w:smartTag>
      <w:r w:rsidRPr="00796CDD">
        <w:rPr>
          <w:rFonts w:ascii="Source Sans Pro" w:eastAsia="TTE17C3F90t00" w:hAnsi="Source Sans Pro"/>
          <w:sz w:val="24"/>
          <w:szCs w:val="24"/>
          <w:lang w:val="it-IT"/>
        </w:rPr>
        <w:t xml:space="preserve"> si la presiunea nominala, poate ajunge in cazul PEHD pina la 1,5 – 2%. Dilatarea este progresiva, dar ea nu se termina decit </w:t>
      </w:r>
      <w:r w:rsidRPr="00796CDD">
        <w:rPr>
          <w:rFonts w:ascii="Source Sans Pro" w:eastAsia="TTE17C3F90t00" w:hAnsi="Source Sans Pro"/>
          <w:sz w:val="24"/>
          <w:szCs w:val="24"/>
          <w:lang w:val="it-IT"/>
        </w:rPr>
        <w:lastRenderedPageBreak/>
        <w:t>circa dupa 12 ore. Pentru  o presiune de proba de 1,3 Pn trebuie considerata o alungire de 0,5 %.</w:t>
      </w:r>
    </w:p>
    <w:p w14:paraId="4B9C37AE"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Datorita acestor particularitati, presiunea de proba trebuie corectata la fiecare 2 ore. Teava trebuie umpluta lent de la punctul cel mai coborit dupa ce s-au deschis robinetele de evacuarea aerului.</w:t>
      </w:r>
    </w:p>
    <w:p w14:paraId="4310DF0F" w14:textId="77777777" w:rsidR="004D4705" w:rsidRPr="00796CDD" w:rsidRDefault="004D4705" w:rsidP="004D4705">
      <w:pPr>
        <w:spacing w:after="0"/>
        <w:rPr>
          <w:rFonts w:ascii="Source Sans Pro" w:eastAsia="TTE17C3F90t00" w:hAnsi="Source Sans Pro"/>
          <w:sz w:val="24"/>
          <w:szCs w:val="24"/>
          <w:lang w:val="it-IT"/>
        </w:rPr>
      </w:pPr>
    </w:p>
    <w:p w14:paraId="794A1BE9"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1.6.</w:t>
      </w:r>
      <w:r w:rsidRPr="00796CDD">
        <w:rPr>
          <w:rFonts w:ascii="Source Sans Pro" w:eastAsia="TTE17C3F90t00" w:hAnsi="Source Sans Pro"/>
          <w:b/>
          <w:i/>
          <w:sz w:val="24"/>
          <w:szCs w:val="24"/>
          <w:lang w:val="it-IT"/>
        </w:rPr>
        <w:tab/>
        <w:t>Executarea Umpluturii Santului</w:t>
      </w:r>
    </w:p>
    <w:p w14:paraId="2B1DB534"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In cazul in care, ca urmare a expunerii directe la soare, temperatura tevii este cu mult mai mare, decit cea a santului, teava trebuie acoperita cu pamint inaintea umplerii definitive.</w:t>
      </w:r>
    </w:p>
    <w:p w14:paraId="2DBD5399"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In etapa I-a, transeea se umple pina la </w:t>
      </w:r>
      <w:smartTag w:uri="urn:schemas-microsoft-com:office:smarttags" w:element="metricconverter">
        <w:smartTagPr>
          <w:attr w:name="ProductID" w:val="0,3 metri"/>
        </w:smartTagPr>
        <w:r w:rsidRPr="00796CDD">
          <w:rPr>
            <w:rFonts w:ascii="Source Sans Pro" w:eastAsia="TTE17C3F90t00" w:hAnsi="Source Sans Pro"/>
            <w:sz w:val="24"/>
            <w:szCs w:val="24"/>
            <w:lang w:val="it-IT"/>
          </w:rPr>
          <w:t>0,3 metri</w:t>
        </w:r>
      </w:smartTag>
      <w:r w:rsidRPr="00796CDD">
        <w:rPr>
          <w:rFonts w:ascii="Source Sans Pro" w:eastAsia="TTE17C3F90t00" w:hAnsi="Source Sans Pro"/>
          <w:sz w:val="24"/>
          <w:szCs w:val="24"/>
          <w:lang w:val="it-IT"/>
        </w:rPr>
        <w:t xml:space="preserve"> deasupra tevii cu pamant faramitat, dimensiunea granulelor nefiind mai mare de </w:t>
      </w:r>
      <w:smartTag w:uri="urn:schemas-microsoft-com:office:smarttags" w:element="metricconverter">
        <w:smartTagPr>
          <w:attr w:name="ProductID" w:val="20 mm"/>
        </w:smartTagPr>
        <w:r w:rsidRPr="00796CDD">
          <w:rPr>
            <w:rFonts w:ascii="Source Sans Pro" w:eastAsia="TTE17C3F90t00" w:hAnsi="Source Sans Pro"/>
            <w:sz w:val="24"/>
            <w:szCs w:val="24"/>
            <w:lang w:val="it-IT"/>
          </w:rPr>
          <w:t>20 mm</w:t>
        </w:r>
      </w:smartTag>
      <w:r w:rsidRPr="00796CDD">
        <w:rPr>
          <w:rFonts w:ascii="Source Sans Pro" w:eastAsia="TTE17C3F90t00" w:hAnsi="Source Sans Pro"/>
          <w:sz w:val="24"/>
          <w:szCs w:val="24"/>
          <w:lang w:val="it-IT"/>
        </w:rPr>
        <w:t>.</w:t>
      </w:r>
    </w:p>
    <w:p w14:paraId="533CE7E7"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Umplerea si compactarea se face manual, cu grija, fara a deteriora materialul tevii, din zonele de imbinare. Nu se va folosi pamint cu resturi organice in zona de umplutura, deoarece acestea pot deveni agresive.</w:t>
      </w:r>
    </w:p>
    <w:p w14:paraId="62996228"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 xml:space="preserve">In etapa a II-a se realizeaza umplutura finala deasupra conducte in straturi succesive de 20 – </w:t>
      </w:r>
      <w:smartTag w:uri="urn:schemas-microsoft-com:office:smarttags" w:element="metricconverter">
        <w:smartTagPr>
          <w:attr w:name="ProductID" w:val="30 cm"/>
        </w:smartTagPr>
        <w:r w:rsidRPr="00796CDD">
          <w:rPr>
            <w:rFonts w:ascii="Source Sans Pro" w:eastAsia="TTE17C3F90t00" w:hAnsi="Source Sans Pro"/>
            <w:sz w:val="24"/>
            <w:szCs w:val="24"/>
            <w:lang w:val="it-IT"/>
          </w:rPr>
          <w:t>30 cm</w:t>
        </w:r>
      </w:smartTag>
      <w:r w:rsidRPr="00796CDD">
        <w:rPr>
          <w:rFonts w:ascii="Source Sans Pro" w:eastAsia="TTE17C3F90t00" w:hAnsi="Source Sans Pro"/>
          <w:sz w:val="24"/>
          <w:szCs w:val="24"/>
          <w:lang w:val="it-IT"/>
        </w:rPr>
        <w:t>. cu compactarea mecanica cu maiul “broasca”. Ultimul strat este stratul vegetal sau dupa caz refacerea stratului rutier sau a pavajelor.</w:t>
      </w:r>
    </w:p>
    <w:p w14:paraId="31577F2F" w14:textId="77777777" w:rsidR="004D4705" w:rsidRPr="00796CDD" w:rsidRDefault="004D4705" w:rsidP="004D4705">
      <w:pPr>
        <w:spacing w:after="0"/>
        <w:ind w:firstLine="720"/>
        <w:rPr>
          <w:rFonts w:ascii="Source Sans Pro" w:eastAsia="TTE17C3F90t00" w:hAnsi="Source Sans Pro"/>
          <w:sz w:val="24"/>
          <w:szCs w:val="24"/>
          <w:lang w:val="it-IT"/>
        </w:rPr>
      </w:pPr>
    </w:p>
    <w:p w14:paraId="04B70213" w14:textId="77777777" w:rsidR="004D4705" w:rsidRPr="00796CDD" w:rsidRDefault="004D4705" w:rsidP="004D4705">
      <w:pPr>
        <w:spacing w:after="0"/>
        <w:rPr>
          <w:rFonts w:ascii="Source Sans Pro" w:eastAsia="TTE17C3F90t00" w:hAnsi="Source Sans Pro"/>
          <w:b/>
          <w:i/>
          <w:sz w:val="24"/>
          <w:szCs w:val="24"/>
          <w:u w:val="single"/>
          <w:lang w:val="it-IT"/>
        </w:rPr>
      </w:pPr>
      <w:r w:rsidRPr="00796CDD">
        <w:rPr>
          <w:rFonts w:ascii="Source Sans Pro" w:eastAsia="TTE17C3F90t00" w:hAnsi="Source Sans Pro"/>
          <w:b/>
          <w:i/>
          <w:sz w:val="24"/>
          <w:szCs w:val="24"/>
          <w:lang w:val="it-IT"/>
        </w:rPr>
        <w:t xml:space="preserve">1.7. </w:t>
      </w:r>
      <w:r w:rsidRPr="00796CDD">
        <w:rPr>
          <w:rFonts w:ascii="Source Sans Pro" w:eastAsia="TTE17C3F90t00" w:hAnsi="Source Sans Pro"/>
          <w:b/>
          <w:i/>
          <w:sz w:val="24"/>
          <w:szCs w:val="24"/>
          <w:lang w:val="it-IT"/>
        </w:rPr>
        <w:tab/>
        <w:t>Receptia Lucrarilor</w:t>
      </w:r>
    </w:p>
    <w:p w14:paraId="7BD737C4"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Principalele elemente ce vor fi verificate pe parcursul executiei sunt:</w:t>
      </w:r>
    </w:p>
    <w:p w14:paraId="0A834222" w14:textId="77777777" w:rsidR="004D4705" w:rsidRPr="00796CDD" w:rsidRDefault="004D4705" w:rsidP="004D4705">
      <w:pPr>
        <w:numPr>
          <w:ilvl w:val="0"/>
          <w:numId w:val="50"/>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cotele de pozare a conductelor;</w:t>
      </w:r>
    </w:p>
    <w:p w14:paraId="688CC36D" w14:textId="77777777" w:rsidR="004D4705" w:rsidRPr="004D4705" w:rsidRDefault="004D4705" w:rsidP="004D4705">
      <w:pPr>
        <w:numPr>
          <w:ilvl w:val="0"/>
          <w:numId w:val="50"/>
        </w:numPr>
        <w:spacing w:after="0"/>
        <w:jc w:val="both"/>
        <w:rPr>
          <w:rFonts w:ascii="Source Sans Pro" w:eastAsia="TTE17C3F90t00" w:hAnsi="Source Sans Pro"/>
          <w:sz w:val="24"/>
          <w:szCs w:val="24"/>
        </w:rPr>
      </w:pPr>
      <w:proofErr w:type="spellStart"/>
      <w:r w:rsidRPr="004D4705">
        <w:rPr>
          <w:rFonts w:ascii="Source Sans Pro" w:eastAsia="TTE17C3F90t00" w:hAnsi="Source Sans Pro"/>
          <w:sz w:val="24"/>
          <w:szCs w:val="24"/>
        </w:rPr>
        <w:t>realizarea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patului</w:t>
      </w:r>
      <w:proofErr w:type="spellEnd"/>
      <w:r w:rsidRPr="004D4705">
        <w:rPr>
          <w:rFonts w:ascii="Source Sans Pro" w:eastAsia="TTE17C3F90t00" w:hAnsi="Source Sans Pro"/>
          <w:sz w:val="24"/>
          <w:szCs w:val="24"/>
        </w:rPr>
        <w:t xml:space="preserve"> de </w:t>
      </w:r>
      <w:proofErr w:type="spellStart"/>
      <w:r w:rsidRPr="004D4705">
        <w:rPr>
          <w:rFonts w:ascii="Source Sans Pro" w:eastAsia="TTE17C3F90t00" w:hAnsi="Source Sans Pro"/>
          <w:sz w:val="24"/>
          <w:szCs w:val="24"/>
        </w:rPr>
        <w:t>pozare</w:t>
      </w:r>
      <w:proofErr w:type="spellEnd"/>
      <w:r w:rsidRPr="004D4705">
        <w:rPr>
          <w:rFonts w:ascii="Source Sans Pro" w:eastAsia="TTE17C3F90t00" w:hAnsi="Source Sans Pro"/>
          <w:sz w:val="24"/>
          <w:szCs w:val="24"/>
        </w:rPr>
        <w:t>;</w:t>
      </w:r>
    </w:p>
    <w:p w14:paraId="7B322BD3" w14:textId="77777777" w:rsidR="004D4705" w:rsidRPr="004D4705" w:rsidRDefault="004D4705" w:rsidP="004D4705">
      <w:pPr>
        <w:numPr>
          <w:ilvl w:val="0"/>
          <w:numId w:val="50"/>
        </w:numPr>
        <w:spacing w:after="0"/>
        <w:jc w:val="both"/>
        <w:rPr>
          <w:rFonts w:ascii="Source Sans Pro" w:eastAsia="TTE17C3F90t00" w:hAnsi="Source Sans Pro"/>
          <w:sz w:val="24"/>
          <w:szCs w:val="24"/>
        </w:rPr>
      </w:pPr>
      <w:proofErr w:type="spellStart"/>
      <w:r w:rsidRPr="004D4705">
        <w:rPr>
          <w:rFonts w:ascii="Source Sans Pro" w:eastAsia="TTE17C3F90t00" w:hAnsi="Source Sans Pro"/>
          <w:sz w:val="24"/>
          <w:szCs w:val="24"/>
        </w:rPr>
        <w:t>calitatea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imbinarilor</w:t>
      </w:r>
      <w:proofErr w:type="spellEnd"/>
      <w:r w:rsidRPr="004D4705">
        <w:rPr>
          <w:rFonts w:ascii="Source Sans Pro" w:eastAsia="TTE17C3F90t00" w:hAnsi="Source Sans Pro"/>
          <w:sz w:val="24"/>
          <w:szCs w:val="24"/>
        </w:rPr>
        <w:t>;</w:t>
      </w:r>
    </w:p>
    <w:p w14:paraId="4EC827D3" w14:textId="77777777" w:rsidR="004D4705" w:rsidRPr="00796CDD" w:rsidRDefault="004D4705" w:rsidP="004D4705">
      <w:pPr>
        <w:numPr>
          <w:ilvl w:val="0"/>
          <w:numId w:val="50"/>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parametrii probei de presiune si rezultatele acesteia;</w:t>
      </w:r>
    </w:p>
    <w:p w14:paraId="6FACB253" w14:textId="77777777" w:rsidR="004D4705" w:rsidRPr="00796CDD" w:rsidRDefault="004D4705" w:rsidP="004D4705">
      <w:pPr>
        <w:numPr>
          <w:ilvl w:val="0"/>
          <w:numId w:val="50"/>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modul de spalare si dezinfectare a conductei;</w:t>
      </w:r>
    </w:p>
    <w:p w14:paraId="4F4210D7" w14:textId="77777777" w:rsidR="004D4705" w:rsidRPr="004D4705" w:rsidRDefault="004D4705" w:rsidP="004D4705">
      <w:pPr>
        <w:numPr>
          <w:ilvl w:val="0"/>
          <w:numId w:val="50"/>
        </w:numPr>
        <w:spacing w:after="0"/>
        <w:jc w:val="both"/>
        <w:rPr>
          <w:rFonts w:ascii="Source Sans Pro" w:eastAsia="TTE17C3F90t00" w:hAnsi="Source Sans Pro"/>
          <w:sz w:val="24"/>
          <w:szCs w:val="24"/>
        </w:rPr>
      </w:pPr>
      <w:proofErr w:type="spellStart"/>
      <w:r w:rsidRPr="004D4705">
        <w:rPr>
          <w:rFonts w:ascii="Source Sans Pro" w:eastAsia="TTE17C3F90t00" w:hAnsi="Source Sans Pro"/>
          <w:sz w:val="24"/>
          <w:szCs w:val="24"/>
        </w:rPr>
        <w:t>modul</w:t>
      </w:r>
      <w:proofErr w:type="spellEnd"/>
      <w:r w:rsidRPr="004D4705">
        <w:rPr>
          <w:rFonts w:ascii="Source Sans Pro" w:eastAsia="TTE17C3F90t00" w:hAnsi="Source Sans Pro"/>
          <w:sz w:val="24"/>
          <w:szCs w:val="24"/>
        </w:rPr>
        <w:t xml:space="preserve"> de </w:t>
      </w:r>
      <w:proofErr w:type="spellStart"/>
      <w:r w:rsidRPr="004D4705">
        <w:rPr>
          <w:rFonts w:ascii="Source Sans Pro" w:eastAsia="TTE17C3F90t00" w:hAnsi="Source Sans Pro"/>
          <w:sz w:val="24"/>
          <w:szCs w:val="24"/>
        </w:rPr>
        <w:t>executie</w:t>
      </w:r>
      <w:proofErr w:type="spellEnd"/>
      <w:r w:rsidRPr="004D4705">
        <w:rPr>
          <w:rFonts w:ascii="Source Sans Pro" w:eastAsia="TTE17C3F90t00" w:hAnsi="Source Sans Pro"/>
          <w:sz w:val="24"/>
          <w:szCs w:val="24"/>
        </w:rPr>
        <w:t xml:space="preserve"> al </w:t>
      </w:r>
      <w:proofErr w:type="spellStart"/>
      <w:r w:rsidRPr="004D4705">
        <w:rPr>
          <w:rFonts w:ascii="Source Sans Pro" w:eastAsia="TTE17C3F90t00" w:hAnsi="Source Sans Pro"/>
          <w:sz w:val="24"/>
          <w:szCs w:val="24"/>
        </w:rPr>
        <w:t>umpluturilor</w:t>
      </w:r>
      <w:proofErr w:type="spellEnd"/>
      <w:r w:rsidRPr="004D4705">
        <w:rPr>
          <w:rFonts w:ascii="Source Sans Pro" w:eastAsia="TTE17C3F90t00" w:hAnsi="Source Sans Pro"/>
          <w:sz w:val="24"/>
          <w:szCs w:val="24"/>
        </w:rPr>
        <w:t>;</w:t>
      </w:r>
    </w:p>
    <w:p w14:paraId="348CD728" w14:textId="77777777" w:rsidR="004D4705" w:rsidRPr="00796CDD" w:rsidRDefault="004D4705" w:rsidP="004D4705">
      <w:pPr>
        <w:numPr>
          <w:ilvl w:val="0"/>
          <w:numId w:val="50"/>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proba de presiune finala pe intregul traseu;</w:t>
      </w:r>
    </w:p>
    <w:p w14:paraId="1A26E536"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Rezultatele verificarilor efectuate pe parcursul executiei vor fi consemnate in procese - verbale de lucrari ascunse si probese verbale de receptie calitativa.</w:t>
      </w:r>
    </w:p>
    <w:p w14:paraId="61340DA0"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ab/>
        <w:t>La receptia definitiva vor fi prezentate urmatoarele verificari:</w:t>
      </w:r>
    </w:p>
    <w:p w14:paraId="24FB9821" w14:textId="77777777" w:rsidR="004D4705" w:rsidRPr="00796CDD" w:rsidRDefault="004D4705" w:rsidP="004D4705">
      <w:pPr>
        <w:numPr>
          <w:ilvl w:val="0"/>
          <w:numId w:val="48"/>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proces verbal pentru terenul de pozare si receptia de pozare;</w:t>
      </w:r>
    </w:p>
    <w:p w14:paraId="6307FE22" w14:textId="77777777" w:rsidR="004D4705" w:rsidRPr="00796CDD" w:rsidRDefault="004D4705" w:rsidP="004D4705">
      <w:pPr>
        <w:numPr>
          <w:ilvl w:val="0"/>
          <w:numId w:val="48"/>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certificat de calitate pentru tubulatura PEHD sau piesele de legatura</w:t>
      </w:r>
    </w:p>
    <w:p w14:paraId="44AD3784" w14:textId="77777777" w:rsidR="004D4705" w:rsidRPr="004D4705" w:rsidRDefault="004D4705" w:rsidP="004D4705">
      <w:pPr>
        <w:numPr>
          <w:ilvl w:val="0"/>
          <w:numId w:val="48"/>
        </w:numPr>
        <w:spacing w:after="0"/>
        <w:jc w:val="both"/>
        <w:rPr>
          <w:rFonts w:ascii="Source Sans Pro" w:eastAsia="TTE17C3F90t00" w:hAnsi="Source Sans Pro"/>
          <w:sz w:val="24"/>
          <w:szCs w:val="24"/>
        </w:rPr>
      </w:pPr>
      <w:proofErr w:type="spellStart"/>
      <w:r w:rsidRPr="004D4705">
        <w:rPr>
          <w:rFonts w:ascii="Source Sans Pro" w:eastAsia="TTE17C3F90t00" w:hAnsi="Source Sans Pro"/>
          <w:sz w:val="24"/>
          <w:szCs w:val="24"/>
        </w:rPr>
        <w:t>proces</w:t>
      </w:r>
      <w:proofErr w:type="spellEnd"/>
      <w:r w:rsidRPr="004D4705">
        <w:rPr>
          <w:rFonts w:ascii="Source Sans Pro" w:eastAsia="TTE17C3F90t00" w:hAnsi="Source Sans Pro"/>
          <w:sz w:val="24"/>
          <w:szCs w:val="24"/>
        </w:rPr>
        <w:t xml:space="preserve"> verbal de </w:t>
      </w:r>
      <w:proofErr w:type="spellStart"/>
      <w:r w:rsidRPr="004D4705">
        <w:rPr>
          <w:rFonts w:ascii="Source Sans Pro" w:eastAsia="TTE17C3F90t00" w:hAnsi="Source Sans Pro"/>
          <w:sz w:val="24"/>
          <w:szCs w:val="24"/>
        </w:rPr>
        <w:t>receptie</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pentru</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calitatea</w:t>
      </w:r>
      <w:proofErr w:type="spellEnd"/>
      <w:r w:rsidRPr="004D4705">
        <w:rPr>
          <w:rFonts w:ascii="Source Sans Pro" w:eastAsia="TTE17C3F90t00" w:hAnsi="Source Sans Pro"/>
          <w:sz w:val="24"/>
          <w:szCs w:val="24"/>
        </w:rPr>
        <w:t xml:space="preserve"> </w:t>
      </w:r>
      <w:proofErr w:type="spellStart"/>
      <w:r w:rsidRPr="004D4705">
        <w:rPr>
          <w:rFonts w:ascii="Source Sans Pro" w:eastAsia="TTE17C3F90t00" w:hAnsi="Source Sans Pro"/>
          <w:sz w:val="24"/>
          <w:szCs w:val="24"/>
        </w:rPr>
        <w:t>sudurii</w:t>
      </w:r>
      <w:proofErr w:type="spellEnd"/>
      <w:r w:rsidRPr="004D4705">
        <w:rPr>
          <w:rFonts w:ascii="Source Sans Pro" w:eastAsia="TTE17C3F90t00" w:hAnsi="Source Sans Pro"/>
          <w:sz w:val="24"/>
          <w:szCs w:val="24"/>
        </w:rPr>
        <w:t>;</w:t>
      </w:r>
    </w:p>
    <w:p w14:paraId="4437A2A3" w14:textId="77777777" w:rsidR="004D4705" w:rsidRPr="00796CDD" w:rsidRDefault="004D4705" w:rsidP="004D4705">
      <w:pPr>
        <w:numPr>
          <w:ilvl w:val="0"/>
          <w:numId w:val="48"/>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proces verbal cu rezultatele probei de presiune partiale si finale in conditiile descrise mai sus la punctul 6.</w:t>
      </w:r>
      <w:r w:rsidRPr="00796CDD">
        <w:rPr>
          <w:rFonts w:ascii="Source Sans Pro" w:eastAsia="TTE17C3F90t00" w:hAnsi="Source Sans Pro"/>
          <w:sz w:val="24"/>
          <w:szCs w:val="24"/>
          <w:lang w:val="it-IT"/>
        </w:rPr>
        <w:tab/>
      </w:r>
    </w:p>
    <w:p w14:paraId="25671F55"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Vor fi prezentate toate modificarile fata de proiectul initial si aprobarile obtinute in acest sens din partea proiectantului si beneficiarului.</w:t>
      </w:r>
    </w:p>
    <w:p w14:paraId="0029CABD"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La receptia definitiva, executantul va preda toate elementele necesare pentru completarea cartii constructiei, continind datele tehnice ale lucrarilor realizate.</w:t>
      </w:r>
    </w:p>
    <w:p w14:paraId="5E535361"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Controlul calitativ pe parcursul executiei si evidenta acestora, se va face in conformitate cu prevederile din “ Sistemul de evidenta in activitatea de control tehnic al calitatii constructiilor”, publicat in Buletinul Constructiilor vol. 2/1981.</w:t>
      </w:r>
    </w:p>
    <w:p w14:paraId="3DB29C36" w14:textId="77777777" w:rsidR="004D4705" w:rsidRPr="00796CDD" w:rsidRDefault="004D4705" w:rsidP="004D4705">
      <w:pPr>
        <w:spacing w:after="0"/>
        <w:ind w:firstLine="720"/>
        <w:rPr>
          <w:rFonts w:ascii="Source Sans Pro" w:eastAsia="TTE17C3F90t00" w:hAnsi="Source Sans Pro"/>
          <w:sz w:val="24"/>
          <w:szCs w:val="24"/>
          <w:lang w:val="it-IT"/>
        </w:rPr>
      </w:pPr>
    </w:p>
    <w:p w14:paraId="081FA208" w14:textId="77777777" w:rsidR="004D4705" w:rsidRPr="00796CDD" w:rsidRDefault="004D4705" w:rsidP="004D4705">
      <w:pPr>
        <w:spacing w:after="0"/>
        <w:rPr>
          <w:rFonts w:ascii="Source Sans Pro" w:eastAsia="TTE17C3F90t00" w:hAnsi="Source Sans Pro"/>
          <w:b/>
          <w:i/>
          <w:sz w:val="24"/>
          <w:szCs w:val="24"/>
          <w:lang w:val="it-IT"/>
        </w:rPr>
      </w:pPr>
      <w:r w:rsidRPr="00796CDD">
        <w:rPr>
          <w:rFonts w:ascii="Source Sans Pro" w:eastAsia="TTE17C3F90t00" w:hAnsi="Source Sans Pro"/>
          <w:b/>
          <w:i/>
          <w:sz w:val="24"/>
          <w:szCs w:val="24"/>
          <w:lang w:val="it-IT"/>
        </w:rPr>
        <w:t>2.</w:t>
      </w:r>
      <w:r w:rsidRPr="00796CDD">
        <w:rPr>
          <w:rFonts w:ascii="Source Sans Pro" w:eastAsia="TTE17C3F90t00" w:hAnsi="Source Sans Pro"/>
          <w:b/>
          <w:i/>
          <w:sz w:val="24"/>
          <w:szCs w:val="24"/>
          <w:lang w:val="it-IT"/>
        </w:rPr>
        <w:tab/>
        <w:t>Lucrari pentru Montarea Conductelor din Otel</w:t>
      </w:r>
    </w:p>
    <w:p w14:paraId="4097BB4A"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Conductele instalatiilor de stins incendii (hidranti interiori) se vor executa din tevi de otel zincat.</w:t>
      </w:r>
    </w:p>
    <w:p w14:paraId="17F8CA12"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Imbinarea tevilor de otel zincat se va face prin fitinguri din fonta maleabila. Imbinarea prin sudura nu se admite.</w:t>
      </w:r>
    </w:p>
    <w:p w14:paraId="3E6CD341"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Filetul tevilor va corespunde prevederilor STAS402 si trebuie sa permita insurubarea pieselor cu mana pana la cel putin jumatate si cel mult trei sferturi din lungimea filetului piesei. La imbinarile cu filet etansarea se va executa cu fuior de canepa imbibata cu pasta de miniu de plumb sau pasta de grafit amestecata cu ulei in dublu fiert sau alte material omologate in acest scop.</w:t>
      </w:r>
    </w:p>
    <w:p w14:paraId="6FF13FB9"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Montajul conductelor se va face dupa trasarea circuitelor si traseelor instalatiei interioare. Conductele orizontale se vor monta cu o panta de 2‰, ascendenta dinspre puctul de intrare al conductelor in cladire pre hidranti.</w:t>
      </w:r>
    </w:p>
    <w:p w14:paraId="1526979E"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La traversarea elementelor de constructie, conductele vor fi protejate cu tuburi de protective. Golurile de trecere a conductelor prin peretii exterior ai constructiei vor fi inchise etans.</w:t>
      </w:r>
    </w:p>
    <w:p w14:paraId="0493422C"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Vopsitorii conducte:</w:t>
      </w:r>
    </w:p>
    <w:p w14:paraId="205E4730"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Fazele de lucru se aplica consecutive si integral pe portiuni limitate de suprafata asigurindu-se:</w:t>
      </w:r>
    </w:p>
    <w:p w14:paraId="5BDDAE90" w14:textId="77777777" w:rsidR="004D4705" w:rsidRPr="00796CDD" w:rsidRDefault="004D4705" w:rsidP="004D4705">
      <w:pPr>
        <w:numPr>
          <w:ilvl w:val="0"/>
          <w:numId w:val="51"/>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Indepartarea tunderului format la tratamentul termic, a ruginei formate in procesele de coroziune a prafului provenit din particulele ce se depun in aer, a uleiurilor si a impuritatilor de alta provenienta.</w:t>
      </w:r>
    </w:p>
    <w:p w14:paraId="627EB801" w14:textId="77777777" w:rsidR="004D4705" w:rsidRPr="00796CDD" w:rsidRDefault="004D4705" w:rsidP="004D4705">
      <w:pPr>
        <w:numPr>
          <w:ilvl w:val="0"/>
          <w:numId w:val="51"/>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Acoperirea cu straturi de conversie care imbunatatesc stratul de vopsea</w:t>
      </w:r>
    </w:p>
    <w:p w14:paraId="3265FB92"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Pentru pregatirea suprafetelor se utilizeaza utilaje si material care sa asigure nivelul calitativ al suprafetelor prelucrate.</w:t>
      </w:r>
    </w:p>
    <w:p w14:paraId="0D70D786"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Curatirea manuala se efectueaza cu perii metalice, razuitoare sau ciocane.</w:t>
      </w:r>
    </w:p>
    <w:p w14:paraId="3D08EE18"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sz w:val="24"/>
          <w:szCs w:val="24"/>
          <w:lang w:val="it-IT"/>
        </w:rPr>
        <w:t>Principalele procedee de pregatire mecanica a suprafetelor din otel sunt:</w:t>
      </w:r>
    </w:p>
    <w:p w14:paraId="1AA2F453" w14:textId="77777777" w:rsidR="004D4705" w:rsidRPr="00796CDD" w:rsidRDefault="004D4705" w:rsidP="004D4705">
      <w:pPr>
        <w:numPr>
          <w:ilvl w:val="0"/>
          <w:numId w:val="52"/>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Sablarea si indepartarea prafului cu aer comprimat uscat si curat sau cu o perie curate;</w:t>
      </w:r>
    </w:p>
    <w:p w14:paraId="7883D350" w14:textId="77777777" w:rsidR="004D4705" w:rsidRPr="00796CDD" w:rsidRDefault="004D4705" w:rsidP="004D4705">
      <w:pPr>
        <w:numPr>
          <w:ilvl w:val="0"/>
          <w:numId w:val="52"/>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t>Sablarea usoara prin trecere rapida a unui jet de sablare pe suprafata de curatit, astfel incat sa se indeparteze particulele usor detasabile;</w:t>
      </w:r>
    </w:p>
    <w:p w14:paraId="744EA8FC" w14:textId="77777777" w:rsidR="004D4705" w:rsidRPr="00796CDD" w:rsidRDefault="004D4705" w:rsidP="004D4705">
      <w:pPr>
        <w:numPr>
          <w:ilvl w:val="0"/>
          <w:numId w:val="52"/>
        </w:numPr>
        <w:spacing w:after="0"/>
        <w:jc w:val="both"/>
        <w:rPr>
          <w:rFonts w:ascii="Source Sans Pro" w:eastAsia="TTE17C3F90t00" w:hAnsi="Source Sans Pro"/>
          <w:sz w:val="24"/>
          <w:szCs w:val="24"/>
          <w:lang w:val="it-IT"/>
        </w:rPr>
      </w:pPr>
      <w:r w:rsidRPr="00796CDD">
        <w:rPr>
          <w:rFonts w:ascii="Source Sans Pro" w:eastAsia="TTE17C3F90t00" w:hAnsi="Source Sans Pro"/>
          <w:sz w:val="24"/>
          <w:szCs w:val="24"/>
          <w:lang w:val="it-IT"/>
        </w:rPr>
        <w:lastRenderedPageBreak/>
        <w:t>Dupa degresare suprafetele conductelor trebuie sa fie lipsite de orice substante grase, unsori, emulsii uleioase etc;</w:t>
      </w:r>
    </w:p>
    <w:p w14:paraId="08B5AE62" w14:textId="77777777" w:rsidR="004D4705" w:rsidRPr="00796CDD" w:rsidRDefault="004D4705" w:rsidP="004D4705">
      <w:pPr>
        <w:spacing w:after="0"/>
        <w:ind w:firstLine="720"/>
        <w:rPr>
          <w:rFonts w:ascii="Source Sans Pro" w:eastAsia="TTE17C3F90t00" w:hAnsi="Source Sans Pro"/>
          <w:sz w:val="24"/>
          <w:szCs w:val="24"/>
          <w:lang w:val="it-IT"/>
        </w:rPr>
      </w:pPr>
      <w:r w:rsidRPr="00796CDD">
        <w:rPr>
          <w:rFonts w:ascii="Source Sans Pro" w:eastAsia="TTE17C3F90t00" w:hAnsi="Source Sans Pro"/>
          <w:sz w:val="24"/>
          <w:szCs w:val="24"/>
          <w:lang w:val="it-IT"/>
        </w:rPr>
        <w:t>Acoperirea protectoare e stabileste in functie de durata de folosinta a conductelor ce se proteleaza, de agresivitatea mediului si de durata de viata a protectiei;</w:t>
      </w:r>
    </w:p>
    <w:p w14:paraId="3CEF8931"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sz w:val="24"/>
          <w:szCs w:val="24"/>
          <w:lang w:val="it-IT"/>
        </w:rPr>
        <w:t xml:space="preserve">In maxim 3 ore de la terminarea fiecarei portiuni din suprafata conductelor din otel trebuie sa se aplice un strat de grund sau alt preparat pentru protectie temporara cae sa nu influenteze calitatea suprafetelor curatate </w:t>
      </w:r>
    </w:p>
    <w:p w14:paraId="4C6F015B"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ab/>
        <w:t>Tehnologia de preparare a materialelor de protectie si respeciv de aplicare a straturilor componente ale sistemului de acoperire prin vopsire trebuie sa corespunda cu prescriptiile stabilite de producatorii acestor materiale.</w:t>
      </w:r>
    </w:p>
    <w:p w14:paraId="5993D0C1"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ab/>
        <w:t>Inainte de aplicarea sistemului de acoperire prin vopsire si uscarea peliculelor de aer toate rosturile, denivelarile etc. Trebuiesc verificate sa fie netede.</w:t>
      </w:r>
    </w:p>
    <w:p w14:paraId="16BC6E02"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ab/>
        <w:t>Fiecare strat al acoperirii trebuie sp fie continuu lipsit de incretituri, bule de aer, exfolieri, fisuri si neregularitati.</w:t>
      </w:r>
    </w:p>
    <w:p w14:paraId="55D4F9CC"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ab/>
        <w:t>Culoarea fiecarui strat trebuie sa fie uniforma pe toata suprafata elementelor de conducta si nuanta culorii trebuie sa difere de la strat la strat pentru a permite verificarea numarului de straturi aplicate.</w:t>
      </w:r>
    </w:p>
    <w:p w14:paraId="667FF45A"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ab/>
        <w:t>Numarul de straturi aplicate ale sistemului de acoperire aplicate pe suprafata conductelor din otel trebuie sa asigure grosimea totala minima. Cifra maxima de aderenta admisa la sistemele de protectie prin vopsire este 2.</w:t>
      </w:r>
    </w:p>
    <w:p w14:paraId="55CE1A74" w14:textId="77777777" w:rsidR="004D4705" w:rsidRPr="00796CDD" w:rsidRDefault="004D4705" w:rsidP="004D4705">
      <w:pPr>
        <w:spacing w:after="0"/>
        <w:rPr>
          <w:rFonts w:ascii="Source Sans Pro" w:eastAsia="TTE17C3F90t00" w:hAnsi="Source Sans Pro"/>
          <w:iCs/>
          <w:sz w:val="24"/>
          <w:szCs w:val="24"/>
          <w:lang w:val="it-IT"/>
        </w:rPr>
      </w:pPr>
    </w:p>
    <w:p w14:paraId="5ED9B459" w14:textId="77777777" w:rsidR="004D4705" w:rsidRPr="00796CDD" w:rsidRDefault="004D4705" w:rsidP="004D4705">
      <w:pPr>
        <w:spacing w:after="0"/>
        <w:rPr>
          <w:rFonts w:ascii="Source Sans Pro" w:eastAsia="TTE17C3F90t00" w:hAnsi="Source Sans Pro"/>
          <w:b/>
          <w:i/>
          <w:iCs/>
          <w:sz w:val="24"/>
          <w:szCs w:val="24"/>
          <w:lang w:val="it-IT"/>
        </w:rPr>
      </w:pPr>
      <w:r w:rsidRPr="00796CDD">
        <w:rPr>
          <w:rFonts w:ascii="Source Sans Pro" w:eastAsia="TTE17C3F90t00" w:hAnsi="Source Sans Pro"/>
          <w:b/>
          <w:i/>
          <w:iCs/>
          <w:sz w:val="24"/>
          <w:szCs w:val="24"/>
          <w:lang w:val="it-IT"/>
        </w:rPr>
        <w:t>2.1.</w:t>
      </w:r>
      <w:r w:rsidRPr="00796CDD">
        <w:rPr>
          <w:rFonts w:ascii="Source Sans Pro" w:eastAsia="TTE17C3F90t00" w:hAnsi="Source Sans Pro"/>
          <w:b/>
          <w:i/>
          <w:iCs/>
          <w:sz w:val="24"/>
          <w:szCs w:val="24"/>
          <w:lang w:val="it-IT"/>
        </w:rPr>
        <w:tab/>
        <w:t>Probe. Probarea instalatiilor de stingere a incendiilor</w:t>
      </w:r>
    </w:p>
    <w:p w14:paraId="60E89CDC" w14:textId="77777777" w:rsidR="004D4705" w:rsidRPr="00796CDD" w:rsidRDefault="004D4705" w:rsidP="004D4705">
      <w:pPr>
        <w:spacing w:after="0"/>
        <w:ind w:firstLine="720"/>
        <w:rPr>
          <w:rFonts w:ascii="Source Sans Pro" w:eastAsia="TTE17C3F90t00" w:hAnsi="Source Sans Pro"/>
          <w:b/>
          <w:i/>
          <w:iCs/>
          <w:sz w:val="24"/>
          <w:szCs w:val="24"/>
          <w:lang w:val="it-IT"/>
        </w:rPr>
      </w:pPr>
      <w:r w:rsidRPr="00796CDD">
        <w:rPr>
          <w:rFonts w:ascii="Source Sans Pro" w:eastAsia="TTE17C3F90t00" w:hAnsi="Source Sans Pro"/>
          <w:iCs/>
          <w:sz w:val="24"/>
          <w:szCs w:val="24"/>
          <w:lang w:val="it-IT"/>
        </w:rPr>
        <w:t>Dupa executia instalatiilor de stingere a incendiilor se verifica rigiditatea imbinarilor prin proba hidraulica de rezistenta la presiuni si proba de etanseitate cu aer comprimat.</w:t>
      </w:r>
    </w:p>
    <w:p w14:paraId="56D69EA7"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Probele de functionare au ca obiectiv principal controlul functionarii armaturilor de comanda si dupa caz, a dispozitivelor de alarma. In cadrul probei de functionare se verifica actionarea instalatiei atat local, cat si de la distanta (cand este astfel proiectata).</w:t>
      </w:r>
    </w:p>
    <w:p w14:paraId="02915ABE"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Pe timpul probei de stingere se iau masuri de siguranta pentru evitarea accidentelor si a pagubelor materiale. Probele se realizeaza coordonat, sub conducerea executantului lucrarii si in prezenta beneficiarului, iar rezultatele verificarilor si a probelor efectuate se consemneaza intr-un proces verbal.</w:t>
      </w:r>
    </w:p>
    <w:p w14:paraId="1D52D7FC"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Odata cu inchiderea probelor trebuie definitivata si instruirea personalului care va asigura exploatarea si intretinerea instalatiei de stingere, consemnandu-se acest lucru in procesul verbal.</w:t>
      </w:r>
    </w:p>
    <w:p w14:paraId="0E34916E" w14:textId="77777777" w:rsidR="004D4705" w:rsidRPr="00796CDD" w:rsidRDefault="004D4705" w:rsidP="004D4705">
      <w:pPr>
        <w:spacing w:after="0"/>
        <w:ind w:firstLine="720"/>
        <w:rPr>
          <w:rFonts w:ascii="Source Sans Pro" w:eastAsia="TTE17C3F90t00" w:hAnsi="Source Sans Pro"/>
          <w:iCs/>
          <w:sz w:val="24"/>
          <w:szCs w:val="24"/>
          <w:lang w:val="it-IT"/>
        </w:rPr>
      </w:pPr>
    </w:p>
    <w:p w14:paraId="11BBD9E4" w14:textId="77777777" w:rsidR="004D4705" w:rsidRPr="00796CDD" w:rsidRDefault="004D4705" w:rsidP="004D4705">
      <w:pPr>
        <w:spacing w:after="0"/>
        <w:rPr>
          <w:rFonts w:ascii="Source Sans Pro" w:eastAsia="TTE17C3F90t00" w:hAnsi="Source Sans Pro"/>
          <w:b/>
          <w:i/>
          <w:iCs/>
          <w:sz w:val="24"/>
          <w:szCs w:val="24"/>
          <w:lang w:val="it-IT"/>
        </w:rPr>
      </w:pPr>
      <w:r w:rsidRPr="00796CDD">
        <w:rPr>
          <w:rFonts w:ascii="Source Sans Pro" w:eastAsia="TTE17C3F90t00" w:hAnsi="Source Sans Pro"/>
          <w:b/>
          <w:i/>
          <w:iCs/>
          <w:sz w:val="24"/>
          <w:szCs w:val="24"/>
          <w:lang w:val="it-IT"/>
        </w:rPr>
        <w:t>2.2.</w:t>
      </w:r>
      <w:r w:rsidRPr="00796CDD">
        <w:rPr>
          <w:rFonts w:ascii="Source Sans Pro" w:eastAsia="TTE17C3F90t00" w:hAnsi="Source Sans Pro"/>
          <w:b/>
          <w:i/>
          <w:iCs/>
          <w:sz w:val="24"/>
          <w:szCs w:val="24"/>
          <w:lang w:val="it-IT"/>
        </w:rPr>
        <w:tab/>
        <w:t>Receptia instalatiilor de stingere a incendiilor</w:t>
      </w:r>
    </w:p>
    <w:p w14:paraId="6EA2CAC1"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lastRenderedPageBreak/>
        <w:t>Receptia instalatiei de stingere a incendiilor se face de catre comisia constituita in conformitate cu legislatia in vigoare. Comisia de receptie este obligata sa verifice daca au fost:</w:t>
      </w:r>
    </w:p>
    <w:p w14:paraId="76494087" w14:textId="77777777" w:rsidR="004D4705" w:rsidRPr="00796CDD" w:rsidRDefault="004D4705" w:rsidP="004D4705">
      <w:pPr>
        <w:numPr>
          <w:ilvl w:val="0"/>
          <w:numId w:val="53"/>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Respectate conditiile privind sistemele de detectare, semnalizare si stingere prevazute in proiectele de executie si in documentatiile tehnice ale proiectantului, precum si in reglementarile tehnice in vigoare;</w:t>
      </w:r>
    </w:p>
    <w:p w14:paraId="733D62F7" w14:textId="77777777" w:rsidR="004D4705" w:rsidRPr="00796CDD" w:rsidRDefault="004D4705" w:rsidP="004D4705">
      <w:pPr>
        <w:numPr>
          <w:ilvl w:val="0"/>
          <w:numId w:val="53"/>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Montate si puse in functiune toate instalatiile, aparatura si echipamentele din sistemele de semnalizare si stingere a incendiului;</w:t>
      </w:r>
    </w:p>
    <w:p w14:paraId="150A9B8A" w14:textId="77777777" w:rsidR="004D4705" w:rsidRPr="00796CDD" w:rsidRDefault="004D4705" w:rsidP="004D4705">
      <w:pPr>
        <w:numPr>
          <w:ilvl w:val="0"/>
          <w:numId w:val="53"/>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Predate beneficiarului instructiunile de folosire a tutur aparatelor si echipamentelor instalatiei si s-a instruit personalul de servire a acestora.</w:t>
      </w:r>
    </w:p>
    <w:p w14:paraId="52FDAFB5"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Receptia lucrarilor consta din verificarea respectarii legislatiei in vigoare si reglementarilor tehnice privind:</w:t>
      </w:r>
    </w:p>
    <w:p w14:paraId="694AA3E5" w14:textId="77777777" w:rsidR="004D4705" w:rsidRPr="00796CDD" w:rsidRDefault="004D4705" w:rsidP="004D4705">
      <w:pPr>
        <w:numPr>
          <w:ilvl w:val="0"/>
          <w:numId w:val="54"/>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Functionarea instalatiei de detectare, semnalizare si comanda;</w:t>
      </w:r>
    </w:p>
    <w:p w14:paraId="6F7E6CAB" w14:textId="77777777" w:rsidR="004D4705" w:rsidRPr="00796CDD" w:rsidRDefault="004D4705" w:rsidP="004D4705">
      <w:pPr>
        <w:numPr>
          <w:ilvl w:val="0"/>
          <w:numId w:val="54"/>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Functionarea sistemului de distributie a substantei de stingere;</w:t>
      </w:r>
    </w:p>
    <w:p w14:paraId="601BCC36" w14:textId="77777777" w:rsidR="004D4705" w:rsidRPr="00796CDD" w:rsidRDefault="004D4705" w:rsidP="004D4705">
      <w:pPr>
        <w:numPr>
          <w:ilvl w:val="0"/>
          <w:numId w:val="54"/>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Existenta panourilor de avertizare privind evacuarea oamenilor, a instructiunilor de exploatare si a masurilor ce se intreprind in timpul interventiei in caz de incendiu.</w:t>
      </w:r>
    </w:p>
    <w:p w14:paraId="257629A2"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Rezultatele verificarilor si a probelor efectuate in prezenta comisiei de receptie se consemneaza intr-un proces verbal de receptie. La receptia instalatiei de stingere, executantul acesteia va prezenta procesul verbal de receptie interna, certificatul de garantie si certificatul de calitate al furnizorilor de instalatii, echipamente, aparatura, dupa caz, agrementele tehnice. Orice neconcordanta intre proiect si executie se remediaza in functie de importanta (pe loc, imediat sau cu termen stabilit, corelat cu darea in exploatare a instalatei), astfel incat sa fie asigurate conditiile de siguranta in caz de incendiu pentru spatiul protejat.</w:t>
      </w:r>
    </w:p>
    <w:p w14:paraId="4127E28D" w14:textId="77777777" w:rsidR="004D4705" w:rsidRPr="004D4705" w:rsidRDefault="004D4705" w:rsidP="004D4705">
      <w:pPr>
        <w:spacing w:after="0"/>
        <w:ind w:firstLine="720"/>
        <w:rPr>
          <w:rFonts w:ascii="Source Sans Pro" w:eastAsia="TTE17C3F90t00" w:hAnsi="Source Sans Pro"/>
          <w:iCs/>
          <w:sz w:val="24"/>
          <w:szCs w:val="24"/>
        </w:rPr>
      </w:pPr>
      <w:r w:rsidRPr="00796CDD">
        <w:rPr>
          <w:rFonts w:ascii="Source Sans Pro" w:eastAsia="TTE17C3F90t00" w:hAnsi="Source Sans Pro"/>
          <w:iCs/>
          <w:sz w:val="24"/>
          <w:szCs w:val="24"/>
          <w:lang w:val="it-IT"/>
        </w:rPr>
        <w:t xml:space="preserve">Odata cu receptia instalatiei de stingere a incendiului, beneficarul are obligatia de a infiinta un registru de evidenta (numerotat si sigilat), in care se vor consemna datele principale privind exploatarea, verificarea si intretinerea instalatiei de stingere. </w:t>
      </w:r>
      <w:proofErr w:type="spellStart"/>
      <w:r w:rsidRPr="004D4705">
        <w:rPr>
          <w:rFonts w:ascii="Source Sans Pro" w:eastAsia="TTE17C3F90t00" w:hAnsi="Source Sans Pro"/>
          <w:iCs/>
          <w:sz w:val="24"/>
          <w:szCs w:val="24"/>
        </w:rPr>
        <w:t>Registrul</w:t>
      </w:r>
      <w:proofErr w:type="spellEnd"/>
      <w:r w:rsidRPr="004D4705">
        <w:rPr>
          <w:rFonts w:ascii="Source Sans Pro" w:eastAsia="TTE17C3F90t00" w:hAnsi="Source Sans Pro"/>
          <w:iCs/>
          <w:sz w:val="24"/>
          <w:szCs w:val="24"/>
        </w:rPr>
        <w:t xml:space="preserve"> </w:t>
      </w:r>
      <w:proofErr w:type="spellStart"/>
      <w:r w:rsidRPr="004D4705">
        <w:rPr>
          <w:rFonts w:ascii="Source Sans Pro" w:eastAsia="TTE17C3F90t00" w:hAnsi="Source Sans Pro"/>
          <w:iCs/>
          <w:sz w:val="24"/>
          <w:szCs w:val="24"/>
        </w:rPr>
        <w:t>va</w:t>
      </w:r>
      <w:proofErr w:type="spellEnd"/>
      <w:r w:rsidRPr="004D4705">
        <w:rPr>
          <w:rFonts w:ascii="Source Sans Pro" w:eastAsia="TTE17C3F90t00" w:hAnsi="Source Sans Pro"/>
          <w:iCs/>
          <w:sz w:val="24"/>
          <w:szCs w:val="24"/>
        </w:rPr>
        <w:t xml:space="preserve"> </w:t>
      </w:r>
      <w:proofErr w:type="spellStart"/>
      <w:r w:rsidRPr="004D4705">
        <w:rPr>
          <w:rFonts w:ascii="Source Sans Pro" w:eastAsia="TTE17C3F90t00" w:hAnsi="Source Sans Pro"/>
          <w:iCs/>
          <w:sz w:val="24"/>
          <w:szCs w:val="24"/>
        </w:rPr>
        <w:t>contine</w:t>
      </w:r>
      <w:proofErr w:type="spellEnd"/>
      <w:r w:rsidRPr="004D4705">
        <w:rPr>
          <w:rFonts w:ascii="Source Sans Pro" w:eastAsia="TTE17C3F90t00" w:hAnsi="Source Sans Pro"/>
          <w:iCs/>
          <w:sz w:val="24"/>
          <w:szCs w:val="24"/>
        </w:rPr>
        <w:t>:</w:t>
      </w:r>
    </w:p>
    <w:p w14:paraId="322B05A1" w14:textId="77777777" w:rsidR="004D4705" w:rsidRPr="004D4705" w:rsidRDefault="004D4705" w:rsidP="004D4705">
      <w:pPr>
        <w:numPr>
          <w:ilvl w:val="0"/>
          <w:numId w:val="55"/>
        </w:numPr>
        <w:spacing w:after="0"/>
        <w:jc w:val="both"/>
        <w:rPr>
          <w:rFonts w:ascii="Source Sans Pro" w:eastAsia="TTE17C3F90t00" w:hAnsi="Source Sans Pro"/>
          <w:iCs/>
          <w:sz w:val="24"/>
          <w:szCs w:val="24"/>
        </w:rPr>
      </w:pPr>
      <w:proofErr w:type="spellStart"/>
      <w:r w:rsidRPr="004D4705">
        <w:rPr>
          <w:rFonts w:ascii="Source Sans Pro" w:eastAsia="TTE17C3F90t00" w:hAnsi="Source Sans Pro"/>
          <w:iCs/>
          <w:sz w:val="24"/>
          <w:szCs w:val="24"/>
        </w:rPr>
        <w:t>Caracteristicile</w:t>
      </w:r>
      <w:proofErr w:type="spellEnd"/>
      <w:r w:rsidRPr="004D4705">
        <w:rPr>
          <w:rFonts w:ascii="Source Sans Pro" w:eastAsia="TTE17C3F90t00" w:hAnsi="Source Sans Pro"/>
          <w:iCs/>
          <w:sz w:val="24"/>
          <w:szCs w:val="24"/>
        </w:rPr>
        <w:t xml:space="preserve"> </w:t>
      </w:r>
      <w:proofErr w:type="spellStart"/>
      <w:r w:rsidRPr="004D4705">
        <w:rPr>
          <w:rFonts w:ascii="Source Sans Pro" w:eastAsia="TTE17C3F90t00" w:hAnsi="Source Sans Pro"/>
          <w:iCs/>
          <w:sz w:val="24"/>
          <w:szCs w:val="24"/>
        </w:rPr>
        <w:t>principale</w:t>
      </w:r>
      <w:proofErr w:type="spellEnd"/>
      <w:r w:rsidRPr="004D4705">
        <w:rPr>
          <w:rFonts w:ascii="Source Sans Pro" w:eastAsia="TTE17C3F90t00" w:hAnsi="Source Sans Pro"/>
          <w:iCs/>
          <w:sz w:val="24"/>
          <w:szCs w:val="24"/>
        </w:rPr>
        <w:t xml:space="preserve"> ale </w:t>
      </w:r>
      <w:proofErr w:type="spellStart"/>
      <w:r w:rsidRPr="004D4705">
        <w:rPr>
          <w:rFonts w:ascii="Source Sans Pro" w:eastAsia="TTE17C3F90t00" w:hAnsi="Source Sans Pro"/>
          <w:iCs/>
          <w:sz w:val="24"/>
          <w:szCs w:val="24"/>
        </w:rPr>
        <w:t>instalatiei</w:t>
      </w:r>
      <w:proofErr w:type="spellEnd"/>
      <w:r w:rsidRPr="004D4705">
        <w:rPr>
          <w:rFonts w:ascii="Source Sans Pro" w:eastAsia="TTE17C3F90t00" w:hAnsi="Source Sans Pro"/>
          <w:iCs/>
          <w:sz w:val="24"/>
          <w:szCs w:val="24"/>
        </w:rPr>
        <w:t>;</w:t>
      </w:r>
    </w:p>
    <w:p w14:paraId="3783B320" w14:textId="77777777" w:rsidR="004D4705" w:rsidRPr="004D4705" w:rsidRDefault="004D4705" w:rsidP="004D4705">
      <w:pPr>
        <w:numPr>
          <w:ilvl w:val="0"/>
          <w:numId w:val="55"/>
        </w:numPr>
        <w:spacing w:after="0"/>
        <w:jc w:val="both"/>
        <w:rPr>
          <w:rFonts w:ascii="Source Sans Pro" w:eastAsia="TTE17C3F90t00" w:hAnsi="Source Sans Pro"/>
          <w:iCs/>
          <w:sz w:val="24"/>
          <w:szCs w:val="24"/>
        </w:rPr>
      </w:pPr>
      <w:r w:rsidRPr="004D4705">
        <w:rPr>
          <w:rFonts w:ascii="Source Sans Pro" w:eastAsia="TTE17C3F90t00" w:hAnsi="Source Sans Pro"/>
          <w:iCs/>
          <w:sz w:val="24"/>
          <w:szCs w:val="24"/>
        </w:rPr>
        <w:t xml:space="preserve">Data </w:t>
      </w:r>
      <w:proofErr w:type="spellStart"/>
      <w:r w:rsidRPr="004D4705">
        <w:rPr>
          <w:rFonts w:ascii="Source Sans Pro" w:eastAsia="TTE17C3F90t00" w:hAnsi="Source Sans Pro"/>
          <w:iCs/>
          <w:sz w:val="24"/>
          <w:szCs w:val="24"/>
        </w:rPr>
        <w:t>punerii</w:t>
      </w:r>
      <w:proofErr w:type="spellEnd"/>
      <w:r w:rsidRPr="004D4705">
        <w:rPr>
          <w:rFonts w:ascii="Source Sans Pro" w:eastAsia="TTE17C3F90t00" w:hAnsi="Source Sans Pro"/>
          <w:iCs/>
          <w:sz w:val="24"/>
          <w:szCs w:val="24"/>
        </w:rPr>
        <w:t xml:space="preserve"> in </w:t>
      </w:r>
      <w:proofErr w:type="spellStart"/>
      <w:r w:rsidRPr="004D4705">
        <w:rPr>
          <w:rFonts w:ascii="Source Sans Pro" w:eastAsia="TTE17C3F90t00" w:hAnsi="Source Sans Pro"/>
          <w:iCs/>
          <w:sz w:val="24"/>
          <w:szCs w:val="24"/>
        </w:rPr>
        <w:t>functiune</w:t>
      </w:r>
      <w:proofErr w:type="spellEnd"/>
      <w:r w:rsidRPr="004D4705">
        <w:rPr>
          <w:rFonts w:ascii="Source Sans Pro" w:eastAsia="TTE17C3F90t00" w:hAnsi="Source Sans Pro"/>
          <w:iCs/>
          <w:sz w:val="24"/>
          <w:szCs w:val="24"/>
        </w:rPr>
        <w:t>;</w:t>
      </w:r>
    </w:p>
    <w:p w14:paraId="527BB0F5" w14:textId="77777777" w:rsidR="004D4705" w:rsidRPr="004D4705" w:rsidRDefault="004D4705" w:rsidP="004D4705">
      <w:pPr>
        <w:numPr>
          <w:ilvl w:val="0"/>
          <w:numId w:val="55"/>
        </w:numPr>
        <w:spacing w:after="0"/>
        <w:jc w:val="both"/>
        <w:rPr>
          <w:rFonts w:ascii="Source Sans Pro" w:eastAsia="TTE17C3F90t00" w:hAnsi="Source Sans Pro"/>
          <w:iCs/>
          <w:sz w:val="24"/>
          <w:szCs w:val="24"/>
        </w:rPr>
      </w:pPr>
      <w:r w:rsidRPr="004D4705">
        <w:rPr>
          <w:rFonts w:ascii="Source Sans Pro" w:eastAsia="TTE17C3F90t00" w:hAnsi="Source Sans Pro"/>
          <w:iCs/>
          <w:sz w:val="24"/>
          <w:szCs w:val="24"/>
        </w:rPr>
        <w:t xml:space="preserve">Data </w:t>
      </w:r>
      <w:proofErr w:type="spellStart"/>
      <w:r w:rsidRPr="004D4705">
        <w:rPr>
          <w:rFonts w:ascii="Source Sans Pro" w:eastAsia="TTE17C3F90t00" w:hAnsi="Source Sans Pro"/>
          <w:iCs/>
          <w:sz w:val="24"/>
          <w:szCs w:val="24"/>
        </w:rPr>
        <w:t>verificarii</w:t>
      </w:r>
      <w:proofErr w:type="spellEnd"/>
      <w:r w:rsidRPr="004D4705">
        <w:rPr>
          <w:rFonts w:ascii="Source Sans Pro" w:eastAsia="TTE17C3F90t00" w:hAnsi="Source Sans Pro"/>
          <w:iCs/>
          <w:sz w:val="24"/>
          <w:szCs w:val="24"/>
        </w:rPr>
        <w:t>;</w:t>
      </w:r>
    </w:p>
    <w:p w14:paraId="6E409B24" w14:textId="77777777" w:rsidR="004D4705" w:rsidRPr="004D4705" w:rsidRDefault="004D4705" w:rsidP="004D4705">
      <w:pPr>
        <w:numPr>
          <w:ilvl w:val="0"/>
          <w:numId w:val="55"/>
        </w:numPr>
        <w:spacing w:after="0"/>
        <w:jc w:val="both"/>
        <w:rPr>
          <w:rFonts w:ascii="Source Sans Pro" w:eastAsia="TTE17C3F90t00" w:hAnsi="Source Sans Pro"/>
          <w:iCs/>
          <w:sz w:val="24"/>
          <w:szCs w:val="24"/>
        </w:rPr>
      </w:pPr>
      <w:proofErr w:type="spellStart"/>
      <w:r w:rsidRPr="004D4705">
        <w:rPr>
          <w:rFonts w:ascii="Source Sans Pro" w:eastAsia="TTE17C3F90t00" w:hAnsi="Source Sans Pro"/>
          <w:iCs/>
          <w:sz w:val="24"/>
          <w:szCs w:val="24"/>
        </w:rPr>
        <w:t>Elementele</w:t>
      </w:r>
      <w:proofErr w:type="spellEnd"/>
      <w:r w:rsidRPr="004D4705">
        <w:rPr>
          <w:rFonts w:ascii="Source Sans Pro" w:eastAsia="TTE17C3F90t00" w:hAnsi="Source Sans Pro"/>
          <w:iCs/>
          <w:sz w:val="24"/>
          <w:szCs w:val="24"/>
        </w:rPr>
        <w:t xml:space="preserve"> </w:t>
      </w:r>
      <w:proofErr w:type="spellStart"/>
      <w:r w:rsidRPr="004D4705">
        <w:rPr>
          <w:rFonts w:ascii="Source Sans Pro" w:eastAsia="TTE17C3F90t00" w:hAnsi="Source Sans Pro"/>
          <w:iCs/>
          <w:sz w:val="24"/>
          <w:szCs w:val="24"/>
        </w:rPr>
        <w:t>verificate</w:t>
      </w:r>
      <w:proofErr w:type="spellEnd"/>
      <w:r w:rsidRPr="004D4705">
        <w:rPr>
          <w:rFonts w:ascii="Source Sans Pro" w:eastAsia="TTE17C3F90t00" w:hAnsi="Source Sans Pro"/>
          <w:iCs/>
          <w:sz w:val="24"/>
          <w:szCs w:val="24"/>
        </w:rPr>
        <w:t>;</w:t>
      </w:r>
    </w:p>
    <w:p w14:paraId="3F8CA2BF" w14:textId="77777777" w:rsidR="004D4705" w:rsidRPr="00796CDD" w:rsidRDefault="004D4705" w:rsidP="004D4705">
      <w:pPr>
        <w:numPr>
          <w:ilvl w:val="0"/>
          <w:numId w:val="55"/>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Numele si prenumele persoanei care a efectuat verificarea instalatiei;</w:t>
      </w:r>
    </w:p>
    <w:p w14:paraId="114C5E2B" w14:textId="77777777" w:rsidR="004D4705" w:rsidRPr="00796CDD" w:rsidRDefault="004D4705" w:rsidP="004D4705">
      <w:pPr>
        <w:numPr>
          <w:ilvl w:val="0"/>
          <w:numId w:val="55"/>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Data incarcarii si punerii instalatiei in stare de interventie;</w:t>
      </w:r>
    </w:p>
    <w:p w14:paraId="39C556DC" w14:textId="77777777" w:rsidR="004D4705" w:rsidRPr="004D4705" w:rsidRDefault="004D4705" w:rsidP="004D4705">
      <w:pPr>
        <w:numPr>
          <w:ilvl w:val="0"/>
          <w:numId w:val="55"/>
        </w:numPr>
        <w:spacing w:after="0"/>
        <w:jc w:val="both"/>
        <w:rPr>
          <w:rFonts w:ascii="Source Sans Pro" w:eastAsia="TTE17C3F90t00" w:hAnsi="Source Sans Pro"/>
          <w:iCs/>
          <w:sz w:val="24"/>
          <w:szCs w:val="24"/>
        </w:rPr>
      </w:pPr>
      <w:proofErr w:type="spellStart"/>
      <w:r w:rsidRPr="004D4705">
        <w:rPr>
          <w:rFonts w:ascii="Source Sans Pro" w:eastAsia="TTE17C3F90t00" w:hAnsi="Source Sans Pro"/>
          <w:iCs/>
          <w:sz w:val="24"/>
          <w:szCs w:val="24"/>
        </w:rPr>
        <w:t>Defectiuni</w:t>
      </w:r>
      <w:proofErr w:type="spellEnd"/>
      <w:r w:rsidRPr="004D4705">
        <w:rPr>
          <w:rFonts w:ascii="Source Sans Pro" w:eastAsia="TTE17C3F90t00" w:hAnsi="Source Sans Pro"/>
          <w:iCs/>
          <w:sz w:val="24"/>
          <w:szCs w:val="24"/>
        </w:rPr>
        <w:t xml:space="preserve"> </w:t>
      </w:r>
      <w:proofErr w:type="spellStart"/>
      <w:r w:rsidRPr="004D4705">
        <w:rPr>
          <w:rFonts w:ascii="Source Sans Pro" w:eastAsia="TTE17C3F90t00" w:hAnsi="Source Sans Pro"/>
          <w:iCs/>
          <w:sz w:val="24"/>
          <w:szCs w:val="24"/>
        </w:rPr>
        <w:t>aparute</w:t>
      </w:r>
      <w:proofErr w:type="spellEnd"/>
      <w:r w:rsidRPr="004D4705">
        <w:rPr>
          <w:rFonts w:ascii="Source Sans Pro" w:eastAsia="TTE17C3F90t00" w:hAnsi="Source Sans Pro"/>
          <w:iCs/>
          <w:sz w:val="24"/>
          <w:szCs w:val="24"/>
        </w:rPr>
        <w:t>;</w:t>
      </w:r>
    </w:p>
    <w:p w14:paraId="62A21B73"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In registurl de evidenta se precizeaza si operatiunile ce trebuie sa se execute in concordata cu instructiunile de exploatare si cu prevederile cartii tehnice.</w:t>
      </w:r>
    </w:p>
    <w:p w14:paraId="0003E957" w14:textId="77777777" w:rsidR="004D4705" w:rsidRPr="00796CDD" w:rsidRDefault="004D4705" w:rsidP="004D4705">
      <w:pPr>
        <w:spacing w:after="0"/>
        <w:rPr>
          <w:rFonts w:ascii="Source Sans Pro" w:eastAsia="TTE17C3F90t00" w:hAnsi="Source Sans Pro"/>
          <w:iCs/>
          <w:sz w:val="24"/>
          <w:szCs w:val="24"/>
          <w:lang w:val="it-IT"/>
        </w:rPr>
      </w:pPr>
    </w:p>
    <w:p w14:paraId="311B6AED" w14:textId="77777777" w:rsidR="004D4705" w:rsidRPr="00796CDD" w:rsidRDefault="004D4705" w:rsidP="004D4705">
      <w:pPr>
        <w:spacing w:after="0"/>
        <w:rPr>
          <w:rFonts w:ascii="Source Sans Pro" w:eastAsia="TTE17C3F90t00" w:hAnsi="Source Sans Pro"/>
          <w:b/>
          <w:i/>
          <w:iCs/>
          <w:sz w:val="24"/>
          <w:szCs w:val="24"/>
          <w:lang w:val="it-IT"/>
        </w:rPr>
      </w:pPr>
      <w:r w:rsidRPr="00796CDD">
        <w:rPr>
          <w:rFonts w:ascii="Source Sans Pro" w:eastAsia="TTE17C3F90t00" w:hAnsi="Source Sans Pro"/>
          <w:b/>
          <w:i/>
          <w:iCs/>
          <w:sz w:val="24"/>
          <w:szCs w:val="24"/>
          <w:lang w:val="it-IT"/>
        </w:rPr>
        <w:t>2.3.</w:t>
      </w:r>
      <w:r w:rsidRPr="00796CDD">
        <w:rPr>
          <w:rFonts w:ascii="Source Sans Pro" w:eastAsia="TTE17C3F90t00" w:hAnsi="Source Sans Pro"/>
          <w:b/>
          <w:i/>
          <w:iCs/>
          <w:sz w:val="24"/>
          <w:szCs w:val="24"/>
          <w:lang w:val="it-IT"/>
        </w:rPr>
        <w:tab/>
        <w:t>Calitatea utilajelor</w:t>
      </w:r>
    </w:p>
    <w:p w14:paraId="03E1C20C"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Toate utilajele vor trebui sa fie insotite de certificatul de calitate si de agrementul tehnic.</w:t>
      </w:r>
    </w:p>
    <w:p w14:paraId="06DDED4A" w14:textId="77777777" w:rsidR="004D4705" w:rsidRPr="00796CDD" w:rsidRDefault="004D4705" w:rsidP="004D4705">
      <w:pPr>
        <w:spacing w:after="0"/>
        <w:ind w:firstLine="720"/>
        <w:rPr>
          <w:rFonts w:ascii="Source Sans Pro" w:eastAsia="TTE17C3F90t00" w:hAnsi="Source Sans Pro"/>
          <w:b/>
          <w:i/>
          <w:iCs/>
          <w:sz w:val="24"/>
          <w:szCs w:val="24"/>
          <w:lang w:val="it-IT"/>
        </w:rPr>
      </w:pPr>
    </w:p>
    <w:p w14:paraId="0AE4DE14" w14:textId="77777777" w:rsidR="004D4705" w:rsidRPr="00796CDD" w:rsidRDefault="004D4705" w:rsidP="004D4705">
      <w:pPr>
        <w:spacing w:after="0"/>
        <w:rPr>
          <w:rFonts w:ascii="Source Sans Pro" w:eastAsia="TTE17C3F90t00" w:hAnsi="Source Sans Pro"/>
          <w:b/>
          <w:i/>
          <w:iCs/>
          <w:sz w:val="24"/>
          <w:szCs w:val="24"/>
          <w:lang w:val="it-IT"/>
        </w:rPr>
      </w:pPr>
      <w:r w:rsidRPr="00796CDD">
        <w:rPr>
          <w:rFonts w:ascii="Source Sans Pro" w:eastAsia="TTE17C3F90t00" w:hAnsi="Source Sans Pro"/>
          <w:b/>
          <w:i/>
          <w:iCs/>
          <w:sz w:val="24"/>
          <w:szCs w:val="24"/>
          <w:lang w:val="it-IT"/>
        </w:rPr>
        <w:t>2.4.</w:t>
      </w:r>
      <w:r w:rsidRPr="00796CDD">
        <w:rPr>
          <w:rFonts w:ascii="Source Sans Pro" w:eastAsia="TTE17C3F90t00" w:hAnsi="Source Sans Pro"/>
          <w:b/>
          <w:i/>
          <w:iCs/>
          <w:sz w:val="24"/>
          <w:szCs w:val="24"/>
          <w:lang w:val="it-IT"/>
        </w:rPr>
        <w:tab/>
        <w:t>Conditii tehnice pentru montarea utilajelor</w:t>
      </w:r>
    </w:p>
    <w:p w14:paraId="09286B37"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Montarea utilajelor se va executa conform instructiunilor cuprinse in cartea tehnica. Cartea tehnica va face parte in mod obligatoriu din documentatia ce va insoti utilajul la livrare. Conform conditiilor ce vor fi stipulate in contractul de vanzare, furnizorul va asigura asistenta tehnica la montajul utilajului precum si piese de schimb pe toata perioada de garantie.</w:t>
      </w:r>
    </w:p>
    <w:p w14:paraId="6EA5D2D0"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Verificarea centrarii electropompelor va fi executata de personalul firmei furnizoare, punerea in functiune facandu-se numai cu acordul acestuia. Inainte de punerea in functiune a instalatiei se vor verifica: rotirea usoara a pompei fara frecari interioare, actionandu-se cu mana de la cupla; se verifica si controleaza sensul corect de rotatie al pompei printr-o scurta conectare la retea; legarea la pamant a instalatiei; existenta aparatorilor care protejeaza piesele de cuplare ale pompei cu electromotorul.</w:t>
      </w:r>
    </w:p>
    <w:p w14:paraId="6A95761A" w14:textId="77777777" w:rsidR="004D4705" w:rsidRPr="004D4705" w:rsidRDefault="004D4705" w:rsidP="004D4705">
      <w:pPr>
        <w:spacing w:after="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Se interzice interventia la subansamblurile aflate in miscare in timpul functionarii pompei.</w:t>
      </w:r>
    </w:p>
    <w:p w14:paraId="02E0A156" w14:textId="77777777" w:rsidR="004D4705" w:rsidRPr="004D4705" w:rsidRDefault="004D4705" w:rsidP="004D4705">
      <w:pPr>
        <w:spacing w:after="0"/>
        <w:rPr>
          <w:rFonts w:ascii="Source Sans Pro" w:eastAsia="TTE17C3F90t00" w:hAnsi="Source Sans Pro"/>
          <w:iCs/>
          <w:sz w:val="24"/>
          <w:szCs w:val="24"/>
          <w:lang w:val="it-IT"/>
        </w:rPr>
      </w:pPr>
    </w:p>
    <w:p w14:paraId="7E9A0434" w14:textId="77777777" w:rsidR="004D4705" w:rsidRPr="004D4705" w:rsidRDefault="004D4705" w:rsidP="004D4705">
      <w:pPr>
        <w:spacing w:after="0"/>
        <w:rPr>
          <w:rFonts w:ascii="Source Sans Pro" w:eastAsia="TTE17C3F90t00" w:hAnsi="Source Sans Pro"/>
          <w:b/>
          <w:i/>
          <w:iCs/>
          <w:sz w:val="24"/>
          <w:szCs w:val="24"/>
          <w:lang w:val="it-IT"/>
        </w:rPr>
      </w:pPr>
      <w:r w:rsidRPr="004D4705">
        <w:rPr>
          <w:rFonts w:ascii="Source Sans Pro" w:eastAsia="TTE17C3F90t00" w:hAnsi="Source Sans Pro"/>
          <w:b/>
          <w:i/>
          <w:iCs/>
          <w:sz w:val="24"/>
          <w:szCs w:val="24"/>
          <w:lang w:val="it-IT"/>
        </w:rPr>
        <w:t>2.5.</w:t>
      </w:r>
      <w:r w:rsidRPr="004D4705">
        <w:rPr>
          <w:rFonts w:ascii="Source Sans Pro" w:eastAsia="TTE17C3F90t00" w:hAnsi="Source Sans Pro"/>
          <w:b/>
          <w:i/>
          <w:iCs/>
          <w:sz w:val="24"/>
          <w:szCs w:val="24"/>
          <w:lang w:val="it-IT"/>
        </w:rPr>
        <w:tab/>
        <w:t>Livrarea, depozitarea si manipularea materialelor si utilajelor.</w:t>
      </w:r>
    </w:p>
    <w:p w14:paraId="75A04649"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Toate materialel si utilajele vor fi livrate cu certificate de calitate si agrementul tehnic.</w:t>
      </w:r>
    </w:p>
    <w:p w14:paraId="20B557FB"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Depozitarea se va face in magazii sau spatii special amenajate in acest scop care sa asigure buna lor conservare si securitate. Materialele cu finisaje deosebite sau cu rezistenta scazuta la socuri se vor depozita in magazii inchise, in ambalajul livrat de furnizor.</w:t>
      </w:r>
    </w:p>
    <w:p w14:paraId="67FCFC97"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Tevile, fitingurile si piesele fasonate se vor aranja in rastele orizontare pe sortimente si dimensiuni.</w:t>
      </w:r>
    </w:p>
    <w:p w14:paraId="6F7326D6"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Tevile din PE vor fi sprijinite  continuu pe toata lungimea pe suprafete netede si drepte.</w:t>
      </w:r>
    </w:p>
    <w:p w14:paraId="2FA5D4DB"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Manipularea si depozitarea materialelor si utilajelor se va face cu respectarea urmatoarelor prescriptii: normele de securitate a muncii, normele de prevenire a incendiilor, indicatiile cuprinse in cartile tehnice care trebuie sa insoteasca materialele si utilajele.</w:t>
      </w:r>
    </w:p>
    <w:p w14:paraId="07E3ABCE"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Depozitarea tevilor se va face pe rastele pentru a se evita ovalizarea capetelor, ceea ce ar conduce la imbinari defectuoase. Transportul sevilor la locul de montaj se v aface cu mijloace si dispozitive special amenajate care sa evite deteriorarea izolatiei sau straturilor protectoare.</w:t>
      </w:r>
    </w:p>
    <w:p w14:paraId="4442B3EF"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 xml:space="preserve">Subansamblurile si echipamentele instalatiei de stingere a incendiului se transporta ambalate, pastrandu-se caracteristicile tehnice si constructive cu care au fost realizate de </w:t>
      </w:r>
      <w:r w:rsidRPr="004D4705">
        <w:rPr>
          <w:rFonts w:ascii="Source Sans Pro" w:eastAsia="TTE17C3F90t00" w:hAnsi="Source Sans Pro"/>
          <w:iCs/>
          <w:sz w:val="24"/>
          <w:szCs w:val="24"/>
          <w:lang w:val="it-IT"/>
        </w:rPr>
        <w:lastRenderedPageBreak/>
        <w:t>producator si se depoziteaza in conditii de siguranta. Inainte de montarea conductelor si a celorlalte accesorii aferente instalatiilor de stingere a incendiilor, se verifica starea lor, neadmitandu-se montajul daca prezinta deformari, urme de lovire ori fisuri vizibile. Pe timpul montarii instalatiei de stingere a incendiului se iau masuri speciale pentru ca in interiorul conductelor sa nu patrunda corpuri straine care ar putea stanjeni transportul sau refularea substantei de stingere.</w:t>
      </w:r>
    </w:p>
    <w:p w14:paraId="4DFDB735" w14:textId="77777777" w:rsidR="004D4705" w:rsidRPr="004D4705" w:rsidRDefault="004D4705" w:rsidP="004D4705">
      <w:pPr>
        <w:spacing w:after="0"/>
        <w:rPr>
          <w:rFonts w:ascii="Source Sans Pro" w:eastAsia="TTE17C3F90t00" w:hAnsi="Source Sans Pro"/>
          <w:iCs/>
          <w:sz w:val="24"/>
          <w:szCs w:val="24"/>
          <w:lang w:val="it-IT"/>
        </w:rPr>
      </w:pPr>
    </w:p>
    <w:p w14:paraId="196A4EDD" w14:textId="77777777" w:rsidR="004D4705" w:rsidRPr="004D4705" w:rsidRDefault="004D4705" w:rsidP="004D4705">
      <w:pPr>
        <w:spacing w:after="0"/>
        <w:rPr>
          <w:rFonts w:ascii="Source Sans Pro" w:eastAsia="TTE17C3F90t00" w:hAnsi="Source Sans Pro"/>
          <w:b/>
          <w:i/>
          <w:iCs/>
          <w:sz w:val="24"/>
          <w:szCs w:val="24"/>
          <w:lang w:val="it-IT"/>
        </w:rPr>
      </w:pPr>
      <w:r w:rsidRPr="004D4705">
        <w:rPr>
          <w:rFonts w:ascii="Source Sans Pro" w:eastAsia="TTE17C3F90t00" w:hAnsi="Source Sans Pro"/>
          <w:b/>
          <w:i/>
          <w:iCs/>
          <w:sz w:val="24"/>
          <w:szCs w:val="24"/>
          <w:lang w:val="it-IT"/>
        </w:rPr>
        <w:t>2.6.</w:t>
      </w:r>
      <w:r w:rsidRPr="004D4705">
        <w:rPr>
          <w:rFonts w:ascii="Source Sans Pro" w:eastAsia="TTE17C3F90t00" w:hAnsi="Source Sans Pro"/>
          <w:b/>
          <w:i/>
          <w:iCs/>
          <w:sz w:val="24"/>
          <w:szCs w:val="24"/>
          <w:lang w:val="it-IT"/>
        </w:rPr>
        <w:tab/>
        <w:t>Exploatarea instalatiei de stingere a incendiilor</w:t>
      </w:r>
    </w:p>
    <w:p w14:paraId="1E602943"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Pentru buna exploatare a sistemelor si instalatiilor de stingre a incendiilor este obligatorie respectarea intocmai a proiectului, a prevederilor normativului P118/2-2013 si a instructiunilor si regulilor cuprinse in fisele si specificatiile tehnice ale producatorilor de aparate, echipamente, utilaje si substante de stingere.</w:t>
      </w:r>
    </w:p>
    <w:p w14:paraId="6A1BB2EC" w14:textId="77777777" w:rsidR="004D4705" w:rsidRPr="004D4705" w:rsidRDefault="004D4705" w:rsidP="004D4705">
      <w:pPr>
        <w:spacing w:after="0"/>
        <w:ind w:firstLine="720"/>
        <w:rPr>
          <w:rFonts w:ascii="Source Sans Pro" w:eastAsia="TTE17C3F90t00" w:hAnsi="Source Sans Pro"/>
          <w:iCs/>
          <w:sz w:val="24"/>
          <w:szCs w:val="24"/>
          <w:lang w:val="it-IT"/>
        </w:rPr>
      </w:pPr>
      <w:r w:rsidRPr="004D4705">
        <w:rPr>
          <w:rFonts w:ascii="Source Sans Pro" w:eastAsia="TTE17C3F90t00" w:hAnsi="Source Sans Pro"/>
          <w:iCs/>
          <w:sz w:val="24"/>
          <w:szCs w:val="24"/>
          <w:lang w:val="it-IT"/>
        </w:rPr>
        <w:t>In spatiile echipate cu sisteme automate de inundare cu substante de stingere cu nivel de concentratie toxic organismului uman, pe perioada de timp cat in spatiile respective exista oameni, comanda declansarii instalatiei de stingere trebuie sa fie obligatoriu in pozitia „manual”.</w:t>
      </w:r>
    </w:p>
    <w:p w14:paraId="43AC01CB"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Instalatiile de stingere care utilizeaza substante de stingere cu nivel de concentratie toxic organismului uman se prevad cu sisteme de temporizare a declansarii astfel incat sa existe conditii de evacuare in siguranta.</w:t>
      </w:r>
    </w:p>
    <w:p w14:paraId="38CD9E77"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Actionarile, precum si comnezile automat si/sau manual de punere in functiune ale instalatiilor de stingere a incendiilor se mentin in permanenta stare de functionare.</w:t>
      </w:r>
    </w:p>
    <w:p w14:paraId="43450D47"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In caz de incendiu se asigura evacuarea rapida si in conditii de siguranta a oamenilor din spatiile supuse inundarii cu substante de stingere, pe cai de acces marcate si pastrate libere.</w:t>
      </w:r>
    </w:p>
    <w:p w14:paraId="4B1B32A9"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Dupa stingerea incendiului, accesul oamenilor in spatiile inundate cu substante, trebuie sa fie permis numai dupa ce aceste spatii au fost bine ventilate.</w:t>
      </w:r>
    </w:p>
    <w:p w14:paraId="6D735D60"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Statiile de distributie a substantelor de stingere a incendiului trebuie sa aiba mentinut permanent accesul liber din exterior, pe cai de circulatie functionale, astfel incat sa permita executarea operativa a lucrarilor de reparatii si intretinere. Iluminatul de siguranta al cailor de acces la statiile de distributie, precum si a zonelor unde sunt amplasate acestea, se mentine in stare de functionare.</w:t>
      </w:r>
    </w:p>
    <w:p w14:paraId="7DD21FDC"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Este obligatorie efectuarea reviziilor si reparatiilor prevazute in reglementarile tehnice, in documentatia de executie si specificatiile producatorului.</w:t>
      </w:r>
    </w:p>
    <w:p w14:paraId="011D4206"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Este interzisa modificarea instalatiilor de stingere a incendiilor fara acordul factorilor in drept, potrivit legislatiei in constructii.</w:t>
      </w:r>
    </w:p>
    <w:p w14:paraId="5A7A8079" w14:textId="77777777" w:rsidR="004D4705" w:rsidRDefault="004D4705" w:rsidP="004D4705">
      <w:pPr>
        <w:spacing w:after="0"/>
        <w:ind w:firstLine="720"/>
        <w:rPr>
          <w:rFonts w:ascii="Source Sans Pro" w:eastAsia="TTE17C3F90t00" w:hAnsi="Source Sans Pro"/>
          <w:iCs/>
          <w:sz w:val="24"/>
          <w:szCs w:val="24"/>
          <w:lang w:val="it-IT"/>
        </w:rPr>
      </w:pPr>
    </w:p>
    <w:p w14:paraId="6ABBBD0C" w14:textId="77777777" w:rsidR="00796CDD" w:rsidRDefault="00796CDD" w:rsidP="004D4705">
      <w:pPr>
        <w:spacing w:after="0"/>
        <w:ind w:firstLine="720"/>
        <w:rPr>
          <w:rFonts w:ascii="Source Sans Pro" w:eastAsia="TTE17C3F90t00" w:hAnsi="Source Sans Pro"/>
          <w:iCs/>
          <w:sz w:val="24"/>
          <w:szCs w:val="24"/>
          <w:lang w:val="it-IT"/>
        </w:rPr>
      </w:pPr>
    </w:p>
    <w:p w14:paraId="0953EE2C" w14:textId="77777777" w:rsidR="00796CDD" w:rsidRPr="00796CDD" w:rsidRDefault="00796CDD" w:rsidP="004D4705">
      <w:pPr>
        <w:spacing w:after="0"/>
        <w:ind w:firstLine="720"/>
        <w:rPr>
          <w:rFonts w:ascii="Source Sans Pro" w:eastAsia="TTE17C3F90t00" w:hAnsi="Source Sans Pro"/>
          <w:iCs/>
          <w:sz w:val="24"/>
          <w:szCs w:val="24"/>
          <w:lang w:val="it-IT"/>
        </w:rPr>
      </w:pPr>
    </w:p>
    <w:p w14:paraId="289F86D0" w14:textId="77777777" w:rsidR="004D4705" w:rsidRPr="00796CDD" w:rsidRDefault="004D4705" w:rsidP="004D4705">
      <w:pPr>
        <w:spacing w:after="0"/>
        <w:rPr>
          <w:rFonts w:ascii="Source Sans Pro" w:eastAsia="TTE17C3F90t00" w:hAnsi="Source Sans Pro"/>
          <w:b/>
          <w:i/>
          <w:iCs/>
          <w:sz w:val="24"/>
          <w:szCs w:val="24"/>
          <w:lang w:val="it-IT"/>
        </w:rPr>
      </w:pPr>
      <w:r w:rsidRPr="00796CDD">
        <w:rPr>
          <w:rFonts w:ascii="Source Sans Pro" w:eastAsia="TTE17C3F90t00" w:hAnsi="Source Sans Pro"/>
          <w:b/>
          <w:i/>
          <w:iCs/>
          <w:sz w:val="24"/>
          <w:szCs w:val="24"/>
          <w:lang w:val="it-IT"/>
        </w:rPr>
        <w:lastRenderedPageBreak/>
        <w:t>2.7.</w:t>
      </w:r>
      <w:r w:rsidRPr="00796CDD">
        <w:rPr>
          <w:rFonts w:ascii="Source Sans Pro" w:eastAsia="TTE17C3F90t00" w:hAnsi="Source Sans Pro"/>
          <w:b/>
          <w:i/>
          <w:iCs/>
          <w:sz w:val="24"/>
          <w:szCs w:val="24"/>
          <w:lang w:val="it-IT"/>
        </w:rPr>
        <w:tab/>
        <w:t>Exploatarea instalatiilor la aparitia unui incendiu</w:t>
      </w:r>
    </w:p>
    <w:p w14:paraId="0B03AB3D"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In aceasta situatie la actionarea hidrantilor de incendiu, presiunea in reteaua de apa pentru hidranti va scade si automat vor intra in functiune pompa pentru hidrantii de incendiu. Deasemeni automat vor porni si pompele pentru hidrantii de incendiu, daca instalatia a intrat in functiune. In situatia ca se vor utiliza pompele mobile de incendiu, se deschid capacele racordurilor fixe de la rezervoare. Aceste masuri nu sunt limitative, fiind necesara o coordonare a atributiilor fiecarei persoane de exploatare sub conducerea pompierilor.</w:t>
      </w:r>
    </w:p>
    <w:p w14:paraId="26CCF630" w14:textId="77777777" w:rsidR="004D4705" w:rsidRPr="00796CDD" w:rsidRDefault="004D4705" w:rsidP="004D4705">
      <w:pPr>
        <w:spacing w:after="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Imediat dupa incetarea incendiului, urmeaza a se trece la refacerea rezervei de incendiu si aducerea in stare de functionare a tuturor partilor instalatiilor care au contribuit la stingerea incendiului.</w:t>
      </w:r>
    </w:p>
    <w:p w14:paraId="3BCF0E83" w14:textId="77777777" w:rsidR="004D4705" w:rsidRPr="00796CDD" w:rsidRDefault="004D4705" w:rsidP="004D4705">
      <w:pPr>
        <w:spacing w:after="0"/>
        <w:rPr>
          <w:rFonts w:ascii="Source Sans Pro" w:eastAsia="TTE17C3F90t00" w:hAnsi="Source Sans Pro"/>
          <w:iCs/>
          <w:sz w:val="24"/>
          <w:szCs w:val="24"/>
          <w:lang w:val="it-IT"/>
        </w:rPr>
      </w:pPr>
    </w:p>
    <w:p w14:paraId="116C8392" w14:textId="77777777" w:rsidR="004D4705" w:rsidRPr="00796CDD" w:rsidRDefault="004D4705" w:rsidP="004D4705">
      <w:pPr>
        <w:spacing w:after="0"/>
        <w:rPr>
          <w:rFonts w:ascii="Source Sans Pro" w:eastAsia="TTE17C3F90t00" w:hAnsi="Source Sans Pro"/>
          <w:b/>
          <w:i/>
          <w:iCs/>
          <w:sz w:val="24"/>
          <w:szCs w:val="24"/>
          <w:lang w:val="it-IT"/>
        </w:rPr>
      </w:pPr>
      <w:r w:rsidRPr="00796CDD">
        <w:rPr>
          <w:rFonts w:ascii="Source Sans Pro" w:eastAsia="TTE17C3F90t00" w:hAnsi="Source Sans Pro"/>
          <w:b/>
          <w:i/>
          <w:iCs/>
          <w:sz w:val="24"/>
          <w:szCs w:val="24"/>
          <w:lang w:val="it-IT"/>
        </w:rPr>
        <w:t>3.</w:t>
      </w:r>
      <w:r w:rsidRPr="00796CDD">
        <w:rPr>
          <w:rFonts w:ascii="Source Sans Pro" w:eastAsia="TTE17C3F90t00" w:hAnsi="Source Sans Pro"/>
          <w:b/>
          <w:i/>
          <w:iCs/>
          <w:sz w:val="24"/>
          <w:szCs w:val="24"/>
          <w:lang w:val="it-IT"/>
        </w:rPr>
        <w:tab/>
        <w:t>Masuri de tehnica securitatii si protectia muncii si de prevenire si stingere a incendiilor</w:t>
      </w:r>
    </w:p>
    <w:p w14:paraId="0B003290"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Responsabilii cu exploatarea si intretinerea sistemelor si instalatiilor de stingere a incendiilor vor afisa la loc vizibil si in vecinatatea incintelor protejate panouri continand:</w:t>
      </w:r>
    </w:p>
    <w:p w14:paraId="21A06C78" w14:textId="77777777" w:rsidR="004D4705" w:rsidRPr="004D4705" w:rsidRDefault="004D4705" w:rsidP="004D4705">
      <w:pPr>
        <w:numPr>
          <w:ilvl w:val="0"/>
          <w:numId w:val="56"/>
        </w:numPr>
        <w:spacing w:after="0"/>
        <w:jc w:val="both"/>
        <w:rPr>
          <w:rFonts w:ascii="Source Sans Pro" w:eastAsia="TTE17C3F90t00" w:hAnsi="Source Sans Pro"/>
          <w:iCs/>
          <w:sz w:val="24"/>
          <w:szCs w:val="24"/>
        </w:rPr>
      </w:pPr>
      <w:proofErr w:type="spellStart"/>
      <w:r w:rsidRPr="004D4705">
        <w:rPr>
          <w:rFonts w:ascii="Source Sans Pro" w:eastAsia="TTE17C3F90t00" w:hAnsi="Source Sans Pro"/>
          <w:iCs/>
          <w:sz w:val="24"/>
          <w:szCs w:val="24"/>
        </w:rPr>
        <w:t>Schemele</w:t>
      </w:r>
      <w:proofErr w:type="spellEnd"/>
      <w:r w:rsidRPr="004D4705">
        <w:rPr>
          <w:rFonts w:ascii="Source Sans Pro" w:eastAsia="TTE17C3F90t00" w:hAnsi="Source Sans Pro"/>
          <w:iCs/>
          <w:sz w:val="24"/>
          <w:szCs w:val="24"/>
        </w:rPr>
        <w:t xml:space="preserve"> de </w:t>
      </w:r>
      <w:proofErr w:type="spellStart"/>
      <w:r w:rsidRPr="004D4705">
        <w:rPr>
          <w:rFonts w:ascii="Source Sans Pro" w:eastAsia="TTE17C3F90t00" w:hAnsi="Source Sans Pro"/>
          <w:iCs/>
          <w:sz w:val="24"/>
          <w:szCs w:val="24"/>
        </w:rPr>
        <w:t>functionare</w:t>
      </w:r>
      <w:proofErr w:type="spellEnd"/>
      <w:r w:rsidRPr="004D4705">
        <w:rPr>
          <w:rFonts w:ascii="Source Sans Pro" w:eastAsia="TTE17C3F90t00" w:hAnsi="Source Sans Pro"/>
          <w:iCs/>
          <w:sz w:val="24"/>
          <w:szCs w:val="24"/>
        </w:rPr>
        <w:t xml:space="preserve"> ale </w:t>
      </w:r>
      <w:proofErr w:type="spellStart"/>
      <w:r w:rsidRPr="004D4705">
        <w:rPr>
          <w:rFonts w:ascii="Source Sans Pro" w:eastAsia="TTE17C3F90t00" w:hAnsi="Source Sans Pro"/>
          <w:iCs/>
          <w:sz w:val="24"/>
          <w:szCs w:val="24"/>
        </w:rPr>
        <w:t>instalatiilor</w:t>
      </w:r>
      <w:proofErr w:type="spellEnd"/>
      <w:r w:rsidRPr="004D4705">
        <w:rPr>
          <w:rFonts w:ascii="Source Sans Pro" w:eastAsia="TTE17C3F90t00" w:hAnsi="Source Sans Pro"/>
          <w:iCs/>
          <w:sz w:val="24"/>
          <w:szCs w:val="24"/>
        </w:rPr>
        <w:t xml:space="preserve"> de </w:t>
      </w:r>
      <w:proofErr w:type="spellStart"/>
      <w:r w:rsidRPr="004D4705">
        <w:rPr>
          <w:rFonts w:ascii="Source Sans Pro" w:eastAsia="TTE17C3F90t00" w:hAnsi="Source Sans Pro"/>
          <w:iCs/>
          <w:sz w:val="24"/>
          <w:szCs w:val="24"/>
        </w:rPr>
        <w:t>stingere</w:t>
      </w:r>
      <w:proofErr w:type="spellEnd"/>
      <w:r w:rsidRPr="004D4705">
        <w:rPr>
          <w:rFonts w:ascii="Source Sans Pro" w:eastAsia="TTE17C3F90t00" w:hAnsi="Source Sans Pro"/>
          <w:iCs/>
          <w:sz w:val="24"/>
          <w:szCs w:val="24"/>
        </w:rPr>
        <w:t xml:space="preserve"> </w:t>
      </w:r>
      <w:proofErr w:type="gramStart"/>
      <w:r w:rsidRPr="004D4705">
        <w:rPr>
          <w:rFonts w:ascii="Source Sans Pro" w:eastAsia="TTE17C3F90t00" w:hAnsi="Source Sans Pro"/>
          <w:iCs/>
          <w:sz w:val="24"/>
          <w:szCs w:val="24"/>
        </w:rPr>
        <w:t>a</w:t>
      </w:r>
      <w:proofErr w:type="gramEnd"/>
      <w:r w:rsidRPr="004D4705">
        <w:rPr>
          <w:rFonts w:ascii="Source Sans Pro" w:eastAsia="TTE17C3F90t00" w:hAnsi="Source Sans Pro"/>
          <w:iCs/>
          <w:sz w:val="24"/>
          <w:szCs w:val="24"/>
        </w:rPr>
        <w:t xml:space="preserve"> </w:t>
      </w:r>
      <w:proofErr w:type="spellStart"/>
      <w:r w:rsidRPr="004D4705">
        <w:rPr>
          <w:rFonts w:ascii="Source Sans Pro" w:eastAsia="TTE17C3F90t00" w:hAnsi="Source Sans Pro"/>
          <w:iCs/>
          <w:sz w:val="24"/>
          <w:szCs w:val="24"/>
        </w:rPr>
        <w:t>incendiilor</w:t>
      </w:r>
      <w:proofErr w:type="spellEnd"/>
      <w:r w:rsidRPr="004D4705">
        <w:rPr>
          <w:rFonts w:ascii="Source Sans Pro" w:eastAsia="TTE17C3F90t00" w:hAnsi="Source Sans Pro"/>
          <w:iCs/>
          <w:sz w:val="24"/>
          <w:szCs w:val="24"/>
        </w:rPr>
        <w:t>;</w:t>
      </w:r>
    </w:p>
    <w:p w14:paraId="226E0D3D" w14:textId="77777777" w:rsidR="004D4705" w:rsidRPr="004D4705" w:rsidRDefault="004D4705" w:rsidP="004D4705">
      <w:pPr>
        <w:numPr>
          <w:ilvl w:val="0"/>
          <w:numId w:val="56"/>
        </w:numPr>
        <w:spacing w:after="0"/>
        <w:jc w:val="both"/>
        <w:rPr>
          <w:rFonts w:ascii="Source Sans Pro" w:eastAsia="TTE17C3F90t00" w:hAnsi="Source Sans Pro"/>
          <w:iCs/>
          <w:sz w:val="24"/>
          <w:szCs w:val="24"/>
        </w:rPr>
      </w:pPr>
      <w:proofErr w:type="spellStart"/>
      <w:r w:rsidRPr="004D4705">
        <w:rPr>
          <w:rFonts w:ascii="Source Sans Pro" w:eastAsia="TTE17C3F90t00" w:hAnsi="Source Sans Pro"/>
          <w:iCs/>
          <w:sz w:val="24"/>
          <w:szCs w:val="24"/>
        </w:rPr>
        <w:t>Instructiunile</w:t>
      </w:r>
      <w:proofErr w:type="spellEnd"/>
      <w:r w:rsidRPr="004D4705">
        <w:rPr>
          <w:rFonts w:ascii="Source Sans Pro" w:eastAsia="TTE17C3F90t00" w:hAnsi="Source Sans Pro"/>
          <w:iCs/>
          <w:sz w:val="24"/>
          <w:szCs w:val="24"/>
        </w:rPr>
        <w:t xml:space="preserve"> de </w:t>
      </w:r>
      <w:proofErr w:type="spellStart"/>
      <w:r w:rsidRPr="004D4705">
        <w:rPr>
          <w:rFonts w:ascii="Source Sans Pro" w:eastAsia="TTE17C3F90t00" w:hAnsi="Source Sans Pro"/>
          <w:iCs/>
          <w:sz w:val="24"/>
          <w:szCs w:val="24"/>
        </w:rPr>
        <w:t>exploatare</w:t>
      </w:r>
      <w:proofErr w:type="spellEnd"/>
      <w:r w:rsidRPr="004D4705">
        <w:rPr>
          <w:rFonts w:ascii="Source Sans Pro" w:eastAsia="TTE17C3F90t00" w:hAnsi="Source Sans Pro"/>
          <w:iCs/>
          <w:sz w:val="24"/>
          <w:szCs w:val="24"/>
        </w:rPr>
        <w:t xml:space="preserve"> ale </w:t>
      </w:r>
      <w:proofErr w:type="spellStart"/>
      <w:r w:rsidRPr="004D4705">
        <w:rPr>
          <w:rFonts w:ascii="Source Sans Pro" w:eastAsia="TTE17C3F90t00" w:hAnsi="Source Sans Pro"/>
          <w:iCs/>
          <w:sz w:val="24"/>
          <w:szCs w:val="24"/>
        </w:rPr>
        <w:t>instalatiilor</w:t>
      </w:r>
      <w:proofErr w:type="spellEnd"/>
      <w:r w:rsidRPr="004D4705">
        <w:rPr>
          <w:rFonts w:ascii="Source Sans Pro" w:eastAsia="TTE17C3F90t00" w:hAnsi="Source Sans Pro"/>
          <w:iCs/>
          <w:sz w:val="24"/>
          <w:szCs w:val="24"/>
        </w:rPr>
        <w:t xml:space="preserve"> de </w:t>
      </w:r>
      <w:proofErr w:type="spellStart"/>
      <w:r w:rsidRPr="004D4705">
        <w:rPr>
          <w:rFonts w:ascii="Source Sans Pro" w:eastAsia="TTE17C3F90t00" w:hAnsi="Source Sans Pro"/>
          <w:iCs/>
          <w:sz w:val="24"/>
          <w:szCs w:val="24"/>
        </w:rPr>
        <w:t>stingere</w:t>
      </w:r>
      <w:proofErr w:type="spellEnd"/>
      <w:r w:rsidRPr="004D4705">
        <w:rPr>
          <w:rFonts w:ascii="Source Sans Pro" w:eastAsia="TTE17C3F90t00" w:hAnsi="Source Sans Pro"/>
          <w:iCs/>
          <w:sz w:val="24"/>
          <w:szCs w:val="24"/>
        </w:rPr>
        <w:t>;</w:t>
      </w:r>
    </w:p>
    <w:p w14:paraId="72FEA83C" w14:textId="77777777" w:rsidR="004D4705" w:rsidRPr="00796CDD" w:rsidRDefault="004D4705" w:rsidP="004D4705">
      <w:pPr>
        <w:numPr>
          <w:ilvl w:val="0"/>
          <w:numId w:val="56"/>
        </w:numPr>
        <w:spacing w:after="0"/>
        <w:jc w:val="both"/>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Instructiunile specifice de protectie a muncii si a masurilor pentru prevenirea accidentelor umane in timpul si dupa inundarea cu substanta de stingere</w:t>
      </w:r>
    </w:p>
    <w:p w14:paraId="2E890627"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Personalul de exploatare si intretinere a sistemelor si instalatiilor de stingere a incendiilor va fi instruit si va lua cunostinta de prevederile normativului P118/2/2013 si a celorlalte reglementari specifice, luandu-se toate masurile necesare de protectie impotriva contaminarii si intoxicarii cu substante periculoase precum si impotriva electrocutarilor.</w:t>
      </w:r>
    </w:p>
    <w:p w14:paraId="59BDBF7D"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Personalul  de exploatare a sistemelor si instalatiilor de stingere a incendiilor va fi instruit asupra practicilor de salvare si interventie in caz de necesitate.</w:t>
      </w:r>
    </w:p>
    <w:p w14:paraId="5F67F686"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Avand in vedere ca un sistem sau o instalatie de stingere a incendiilor poate sta fara utilizare perioade de timp indelungate, este necesar sa se intocmeasca si sa se execute un program strict de intretinere, control si verificari periodice, care sa asigure functionarea corecta si eficienta a instalatiei in caz de incendiu.</w:t>
      </w:r>
    </w:p>
    <w:p w14:paraId="326963E6"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Controlul, verificarea si intretinerea sistemelor si instalatiilor de stingere a incendiilor, se efectueaza de catre personalul de exploatare specializat si instruit in acest scop, pe baza programului stabilit.</w:t>
      </w:r>
    </w:p>
    <w:p w14:paraId="102A33A4"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 xml:space="preserve">Reparatiile curente se efectueaza la unele elemente sau la o parte din acestea, care pot afecta buna functionare a sistemlui sau instalatiei respective ori a unor componente ale acestora. Reparatiile curente se fac pe baza constatarilor rezultate in urma controlului, </w:t>
      </w:r>
      <w:r w:rsidRPr="00796CDD">
        <w:rPr>
          <w:rFonts w:ascii="Source Sans Pro" w:eastAsia="TTE17C3F90t00" w:hAnsi="Source Sans Pro"/>
          <w:iCs/>
          <w:sz w:val="24"/>
          <w:szCs w:val="24"/>
          <w:lang w:val="it-IT"/>
        </w:rPr>
        <w:lastRenderedPageBreak/>
        <w:t>verificarii, reviziilor tehnice si/sau preventiv, pentru elementele susceptibile a se defecta intr-o perioada scurta de timp.</w:t>
      </w:r>
    </w:p>
    <w:p w14:paraId="3E0BE030"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Revizia sistemelor si instalatiilor de stingere a incendiilor se face periodic, conform specificatiilor mentionate la un anumit moment, in vederea luarii masurilor care sa asigure functionarea acestora in caz de incendiu, la parametrii proiectati.</w:t>
      </w:r>
    </w:p>
    <w:p w14:paraId="68A46175"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Responsabilitatea exploatarii sistemelor si instalatiilor de stingere a incendiilor revine beneficiarului (proprietar sau utilizator) obiectivelor (cladirilor) protejate impotriva incendiului cu astfel de sisteme si instalatii.</w:t>
      </w:r>
    </w:p>
    <w:p w14:paraId="053BC569"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Conducerea societatii detinatoare a instalatiei de stingere a incendiilor va numi prin ordin scris un responsabil cu exploatarea instalatiei, care are sarcina de a asigura efectuarea riguroasa si la timp a controalelor, verificarilor si reviziilor tehnice ale instalatiei si de a consemna intr-un registru de evidenta orice defectiune constatata, urmarind si remedierea ei an cel mai scurt timp.</w:t>
      </w:r>
    </w:p>
    <w:p w14:paraId="611102F1" w14:textId="77777777" w:rsidR="004D4705" w:rsidRPr="00796CDD" w:rsidRDefault="004D4705" w:rsidP="004D4705">
      <w:pPr>
        <w:spacing w:after="0"/>
        <w:ind w:firstLine="720"/>
        <w:rPr>
          <w:rFonts w:ascii="Source Sans Pro" w:eastAsia="TTE17C3F90t00" w:hAnsi="Source Sans Pro"/>
          <w:iCs/>
          <w:sz w:val="24"/>
          <w:szCs w:val="24"/>
          <w:lang w:val="it-IT"/>
        </w:rPr>
      </w:pPr>
      <w:r w:rsidRPr="00796CDD">
        <w:rPr>
          <w:rFonts w:ascii="Source Sans Pro" w:eastAsia="TTE17C3F90t00" w:hAnsi="Source Sans Pro"/>
          <w:iCs/>
          <w:sz w:val="24"/>
          <w:szCs w:val="24"/>
          <w:lang w:val="it-IT"/>
        </w:rPr>
        <w:t xml:space="preserve">Evidenta lucrarilor de reparatii curente si a reparatiilor capitale la instalatiile de stingere a incendiilor se va tine intr-un registru special. </w:t>
      </w:r>
    </w:p>
    <w:p w14:paraId="64AAC16C" w14:textId="77777777" w:rsidR="004D4705" w:rsidRPr="00796CDD" w:rsidRDefault="004D4705" w:rsidP="004D4705">
      <w:pPr>
        <w:spacing w:after="0"/>
        <w:ind w:firstLine="720"/>
        <w:rPr>
          <w:rFonts w:ascii="Source Sans Pro" w:eastAsia="TTE17C3F90t00" w:hAnsi="Source Sans Pro"/>
          <w:iCs/>
          <w:sz w:val="24"/>
          <w:szCs w:val="24"/>
          <w:lang w:val="it-IT"/>
        </w:rPr>
      </w:pPr>
    </w:p>
    <w:p w14:paraId="05CB3F54" w14:textId="77777777" w:rsidR="004D4705" w:rsidRPr="00796CDD" w:rsidRDefault="004D4705" w:rsidP="004D4705">
      <w:pPr>
        <w:spacing w:after="0"/>
        <w:rPr>
          <w:rFonts w:ascii="Source Sans Pro" w:eastAsia="TTE17C3F90t00" w:hAnsi="Source Sans Pro"/>
          <w:i/>
          <w:sz w:val="24"/>
          <w:szCs w:val="24"/>
          <w:lang w:val="it-IT"/>
        </w:rPr>
      </w:pPr>
      <w:r w:rsidRPr="00796CDD">
        <w:rPr>
          <w:rFonts w:ascii="Source Sans Pro" w:eastAsia="TTE17C3F90t00" w:hAnsi="Source Sans Pro"/>
          <w:b/>
          <w:i/>
          <w:sz w:val="24"/>
          <w:szCs w:val="24"/>
          <w:lang w:val="it-IT"/>
        </w:rPr>
        <w:t xml:space="preserve">4. </w:t>
      </w:r>
      <w:r w:rsidRPr="00796CDD">
        <w:rPr>
          <w:rFonts w:ascii="Source Sans Pro" w:eastAsia="TTE17C3F90t00" w:hAnsi="Source Sans Pro"/>
          <w:b/>
          <w:i/>
          <w:sz w:val="24"/>
          <w:szCs w:val="24"/>
          <w:lang w:val="it-IT"/>
        </w:rPr>
        <w:tab/>
        <w:t>Standarde si Normative de Referinta</w:t>
      </w:r>
      <w:r w:rsidRPr="00796CDD">
        <w:rPr>
          <w:rFonts w:ascii="Source Sans Pro" w:eastAsia="TTE17C3F90t00" w:hAnsi="Source Sans Pro"/>
          <w:i/>
          <w:sz w:val="24"/>
          <w:szCs w:val="24"/>
          <w:lang w:val="it-IT"/>
        </w:rPr>
        <w:t xml:space="preserve"> </w:t>
      </w:r>
    </w:p>
    <w:p w14:paraId="61492CFD"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b/>
          <w:sz w:val="24"/>
          <w:szCs w:val="24"/>
          <w:lang w:val="it-IT"/>
        </w:rPr>
        <w:t xml:space="preserve">P118/1999 </w:t>
      </w:r>
      <w:r w:rsidRPr="00796CDD">
        <w:rPr>
          <w:rFonts w:ascii="Source Sans Pro" w:eastAsia="TTE17C3F90t00" w:hAnsi="Source Sans Pro"/>
          <w:sz w:val="24"/>
          <w:szCs w:val="24"/>
          <w:lang w:val="it-IT"/>
        </w:rPr>
        <w:t xml:space="preserve">- Normativ de siguranta la foc a constructiilor; </w:t>
      </w:r>
    </w:p>
    <w:p w14:paraId="4F4FDDF2" w14:textId="611704F6"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b/>
          <w:sz w:val="24"/>
          <w:szCs w:val="24"/>
          <w:lang w:val="it-IT"/>
        </w:rPr>
        <w:t xml:space="preserve">I9/2022 </w:t>
      </w:r>
      <w:r w:rsidRPr="00796CDD">
        <w:rPr>
          <w:rFonts w:ascii="Source Sans Pro" w:eastAsia="TTE17C3F90t00" w:hAnsi="Source Sans Pro"/>
          <w:sz w:val="24"/>
          <w:szCs w:val="24"/>
          <w:lang w:val="it-IT"/>
        </w:rPr>
        <w:t xml:space="preserve">- Normativ privind proiectarea, executia si exploatarea instalatiilor sanitare aferente cladirilor; </w:t>
      </w:r>
    </w:p>
    <w:p w14:paraId="4602664E"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b/>
          <w:sz w:val="24"/>
          <w:szCs w:val="24"/>
          <w:lang w:val="it-IT"/>
        </w:rPr>
        <w:t xml:space="preserve">P118/2-2013 </w:t>
      </w:r>
      <w:r w:rsidRPr="00796CDD">
        <w:rPr>
          <w:rFonts w:ascii="Source Sans Pro" w:eastAsia="TTE17C3F90t00" w:hAnsi="Source Sans Pro"/>
          <w:sz w:val="24"/>
          <w:szCs w:val="24"/>
          <w:lang w:val="it-IT"/>
        </w:rPr>
        <w:t xml:space="preserve">- Normativ privind securitatea la incendiu a constructiilor, Partea a II-a – Instalatii de stingere; </w:t>
      </w:r>
    </w:p>
    <w:p w14:paraId="651B8C8F"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b/>
          <w:sz w:val="24"/>
          <w:szCs w:val="24"/>
          <w:lang w:val="it-IT"/>
        </w:rPr>
        <w:t xml:space="preserve">STAS 1478 </w:t>
      </w:r>
      <w:r w:rsidRPr="00796CDD">
        <w:rPr>
          <w:rFonts w:ascii="Source Sans Pro" w:eastAsia="TTE17C3F90t00" w:hAnsi="Source Sans Pro"/>
          <w:sz w:val="24"/>
          <w:szCs w:val="24"/>
          <w:lang w:val="it-IT"/>
        </w:rPr>
        <w:t xml:space="preserve">-Instalatii sanitare. Alimentarea cu apa la constructii civile şi industriale. Prescriptii fundamentale de proiectare; </w:t>
      </w:r>
    </w:p>
    <w:p w14:paraId="6CEC3C10" w14:textId="77777777" w:rsidR="004D4705" w:rsidRPr="00796CDD" w:rsidRDefault="004D4705" w:rsidP="004D4705">
      <w:pPr>
        <w:spacing w:after="0"/>
        <w:rPr>
          <w:rFonts w:ascii="Source Sans Pro" w:eastAsia="TTE17C3F90t00" w:hAnsi="Source Sans Pro"/>
          <w:sz w:val="24"/>
          <w:szCs w:val="24"/>
          <w:lang w:val="it-IT"/>
        </w:rPr>
      </w:pPr>
      <w:r w:rsidRPr="00796CDD">
        <w:rPr>
          <w:rFonts w:ascii="Source Sans Pro" w:eastAsia="TTE17C3F90t00" w:hAnsi="Source Sans Pro"/>
          <w:b/>
          <w:sz w:val="24"/>
          <w:szCs w:val="24"/>
          <w:lang w:val="it-IT"/>
        </w:rPr>
        <w:t xml:space="preserve">SR 1846-1/2006 </w:t>
      </w:r>
      <w:r w:rsidRPr="00796CDD">
        <w:rPr>
          <w:rFonts w:ascii="Source Sans Pro" w:eastAsia="TTE17C3F90t00" w:hAnsi="Source Sans Pro"/>
          <w:sz w:val="24"/>
          <w:szCs w:val="24"/>
          <w:lang w:val="it-IT"/>
        </w:rPr>
        <w:t xml:space="preserve">– Instalatii sanitare. Determinarea debitelor de ape uzate de canalizare. Prescriptii de proiectare; </w:t>
      </w:r>
    </w:p>
    <w:p w14:paraId="3DC92427" w14:textId="77777777" w:rsidR="004D4705" w:rsidRPr="004D4705" w:rsidRDefault="004D4705" w:rsidP="004D4705">
      <w:pPr>
        <w:spacing w:after="0"/>
        <w:rPr>
          <w:rFonts w:ascii="Source Sans Pro" w:eastAsia="TTE17C3F90t00" w:hAnsi="Source Sans Pro"/>
          <w:sz w:val="24"/>
          <w:szCs w:val="24"/>
        </w:rPr>
      </w:pPr>
      <w:r w:rsidRPr="00796CDD">
        <w:rPr>
          <w:rFonts w:ascii="Source Sans Pro" w:eastAsia="TTE17C3F90t00" w:hAnsi="Source Sans Pro"/>
          <w:b/>
          <w:sz w:val="24"/>
          <w:szCs w:val="24"/>
          <w:lang w:val="it-IT"/>
        </w:rPr>
        <w:t xml:space="preserve">SR 1846-2/2006 </w:t>
      </w:r>
      <w:r w:rsidRPr="00796CDD">
        <w:rPr>
          <w:rFonts w:ascii="Source Sans Pro" w:eastAsia="TTE17C3F90t00" w:hAnsi="Source Sans Pro"/>
          <w:sz w:val="24"/>
          <w:szCs w:val="24"/>
          <w:lang w:val="it-IT"/>
        </w:rPr>
        <w:t xml:space="preserve">– Instalatii sanitare. Determinarea debitelor de ape meteorice. </w:t>
      </w:r>
      <w:proofErr w:type="spellStart"/>
      <w:r w:rsidRPr="004D4705">
        <w:rPr>
          <w:rFonts w:ascii="Source Sans Pro" w:eastAsia="TTE17C3F90t00" w:hAnsi="Source Sans Pro"/>
          <w:sz w:val="24"/>
          <w:szCs w:val="24"/>
        </w:rPr>
        <w:t>Prescriptii</w:t>
      </w:r>
      <w:proofErr w:type="spellEnd"/>
      <w:r w:rsidRPr="004D4705">
        <w:rPr>
          <w:rFonts w:ascii="Source Sans Pro" w:eastAsia="TTE17C3F90t00" w:hAnsi="Source Sans Pro"/>
          <w:sz w:val="24"/>
          <w:szCs w:val="24"/>
        </w:rPr>
        <w:t xml:space="preserve"> de </w:t>
      </w:r>
      <w:proofErr w:type="spellStart"/>
      <w:r w:rsidRPr="004D4705">
        <w:rPr>
          <w:rFonts w:ascii="Source Sans Pro" w:eastAsia="TTE17C3F90t00" w:hAnsi="Source Sans Pro"/>
          <w:sz w:val="24"/>
          <w:szCs w:val="24"/>
        </w:rPr>
        <w:t>proiectare</w:t>
      </w:r>
      <w:proofErr w:type="spellEnd"/>
      <w:r w:rsidRPr="004D4705">
        <w:rPr>
          <w:rFonts w:ascii="Source Sans Pro" w:eastAsia="TTE17C3F90t00" w:hAnsi="Source Sans Pro"/>
          <w:sz w:val="24"/>
          <w:szCs w:val="24"/>
        </w:rPr>
        <w:t xml:space="preserve">; </w:t>
      </w:r>
    </w:p>
    <w:p w14:paraId="231F5C29" w14:textId="747AFDD4" w:rsidR="00C0653A" w:rsidRPr="004D4705" w:rsidRDefault="00C0653A" w:rsidP="00C0653A">
      <w:pPr>
        <w:ind w:firstLine="720"/>
        <w:jc w:val="both"/>
        <w:rPr>
          <w:rFonts w:ascii="Source Sans Pro" w:hAnsi="Source Sans Pro"/>
          <w:color w:val="000000" w:themeColor="text1"/>
          <w:sz w:val="24"/>
          <w:szCs w:val="24"/>
          <w:lang w:val="ro-RO"/>
        </w:rPr>
      </w:pPr>
    </w:p>
    <w:p w14:paraId="1D5F6E76" w14:textId="77777777" w:rsidR="004D4705" w:rsidRPr="0016105B" w:rsidRDefault="004D4705" w:rsidP="00200AEA">
      <w:pPr>
        <w:rPr>
          <w:rFonts w:ascii="Source Sans Pro" w:hAnsi="Source Sans Pro"/>
          <w:sz w:val="24"/>
          <w:szCs w:val="24"/>
          <w:lang w:val="fr-FR"/>
        </w:rPr>
      </w:pPr>
    </w:p>
    <w:p w14:paraId="56B8C920" w14:textId="77777777" w:rsidR="00E4754D" w:rsidRPr="0016105B" w:rsidRDefault="00E4754D" w:rsidP="00200AEA">
      <w:pPr>
        <w:rPr>
          <w:rFonts w:ascii="Source Sans Pro" w:hAnsi="Source Sans Pro"/>
          <w:sz w:val="24"/>
          <w:szCs w:val="24"/>
          <w:lang w:val="fr-FR"/>
        </w:rPr>
      </w:pPr>
    </w:p>
    <w:p w14:paraId="21E45D85" w14:textId="77777777" w:rsidR="00A562D9" w:rsidRPr="0016105B" w:rsidRDefault="00A562D9" w:rsidP="00200AEA">
      <w:pPr>
        <w:spacing w:after="0"/>
        <w:jc w:val="right"/>
        <w:rPr>
          <w:rFonts w:ascii="Source Sans Pro" w:hAnsi="Source Sans Pro"/>
          <w:sz w:val="24"/>
          <w:szCs w:val="24"/>
          <w:lang w:val="fr-FR"/>
        </w:rPr>
      </w:pPr>
    </w:p>
    <w:p w14:paraId="4C58961E" w14:textId="24490F80" w:rsidR="00200AEA" w:rsidRPr="00C0653A" w:rsidRDefault="00200AEA" w:rsidP="00200AEA">
      <w:pPr>
        <w:spacing w:after="0"/>
        <w:jc w:val="right"/>
        <w:rPr>
          <w:rFonts w:ascii="Source Sans Pro" w:hAnsi="Source Sans Pro"/>
          <w:sz w:val="24"/>
          <w:szCs w:val="24"/>
          <w:lang w:val="it-IT"/>
        </w:rPr>
      </w:pPr>
      <w:r w:rsidRPr="00C0653A">
        <w:rPr>
          <w:rFonts w:ascii="Source Sans Pro" w:hAnsi="Source Sans Pro"/>
          <w:sz w:val="24"/>
          <w:szCs w:val="24"/>
          <w:lang w:val="it-IT"/>
        </w:rPr>
        <w:t>Întocmit,</w:t>
      </w:r>
    </w:p>
    <w:p w14:paraId="7D83E56C" w14:textId="77777777" w:rsidR="00200AEA" w:rsidRPr="00C0653A" w:rsidRDefault="00200AEA" w:rsidP="00200AEA">
      <w:pPr>
        <w:spacing w:after="0"/>
        <w:jc w:val="right"/>
        <w:rPr>
          <w:rFonts w:ascii="Source Sans Pro" w:hAnsi="Source Sans Pro"/>
          <w:b/>
          <w:sz w:val="24"/>
          <w:szCs w:val="24"/>
          <w:lang w:val="it-IT"/>
        </w:rPr>
      </w:pPr>
      <w:r w:rsidRPr="00C0653A">
        <w:rPr>
          <w:rFonts w:ascii="Source Sans Pro" w:hAnsi="Source Sans Pro"/>
          <w:sz w:val="24"/>
          <w:szCs w:val="24"/>
          <w:lang w:val="it-IT"/>
        </w:rPr>
        <w:t xml:space="preserve">ing. </w:t>
      </w:r>
      <w:r w:rsidRPr="00C0653A">
        <w:rPr>
          <w:rFonts w:ascii="Source Sans Pro" w:hAnsi="Source Sans Pro"/>
          <w:b/>
          <w:sz w:val="24"/>
          <w:szCs w:val="24"/>
          <w:lang w:val="it-IT"/>
        </w:rPr>
        <w:t>Emanuel Gabor</w:t>
      </w:r>
    </w:p>
    <w:p w14:paraId="4FB87B6B" w14:textId="77777777" w:rsidR="00200AEA" w:rsidRPr="00C0653A" w:rsidRDefault="00200AEA" w:rsidP="00200AEA">
      <w:pPr>
        <w:rPr>
          <w:rFonts w:ascii="Source Sans Pro" w:hAnsi="Source Sans Pro"/>
          <w:sz w:val="24"/>
          <w:szCs w:val="24"/>
          <w:lang w:val="it-IT"/>
        </w:rPr>
      </w:pPr>
    </w:p>
    <w:sectPr w:rsidR="00200AEA" w:rsidRPr="00C0653A" w:rsidSect="003D7480">
      <w:headerReference w:type="default" r:id="rId8"/>
      <w:footerReference w:type="default" r:id="rId9"/>
      <w:pgSz w:w="12240" w:h="15840"/>
      <w:pgMar w:top="1440" w:right="1440" w:bottom="1440" w:left="1440"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85EC6" w14:textId="77777777" w:rsidR="00AB52C7" w:rsidRDefault="00AB52C7" w:rsidP="00D005F0">
      <w:pPr>
        <w:spacing w:after="0" w:line="240" w:lineRule="auto"/>
      </w:pPr>
      <w:r>
        <w:separator/>
      </w:r>
    </w:p>
  </w:endnote>
  <w:endnote w:type="continuationSeparator" w:id="0">
    <w:p w14:paraId="4E91B364" w14:textId="77777777" w:rsidR="00AB52C7" w:rsidRDefault="00AB52C7" w:rsidP="00D0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ource Sans Pro">
    <w:panose1 w:val="020B0503030403020204"/>
    <w:charset w:val="00"/>
    <w:family w:val="swiss"/>
    <w:pitch w:val="variable"/>
    <w:sig w:usb0="600002F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TE17C3F90t00">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742001"/>
      <w:docPartObj>
        <w:docPartGallery w:val="Page Numbers (Bottom of Page)"/>
        <w:docPartUnique/>
      </w:docPartObj>
    </w:sdtPr>
    <w:sdtEndPr>
      <w:rPr>
        <w:noProof/>
      </w:rPr>
    </w:sdtEndPr>
    <w:sdtContent>
      <w:p w14:paraId="7E65EAD1" w14:textId="1054C285" w:rsidR="008E1153" w:rsidRPr="00A20323" w:rsidRDefault="008E1153" w:rsidP="008E1153">
        <w:pPr>
          <w:pStyle w:val="Footer"/>
          <w:tabs>
            <w:tab w:val="right" w:pos="9000"/>
          </w:tabs>
          <w:jc w:val="center"/>
          <w:rPr>
            <w:rFonts w:ascii="Arial" w:hAnsi="Arial" w:cs="Arial"/>
            <w:i/>
            <w:sz w:val="16"/>
            <w:szCs w:val="16"/>
            <w:lang w:val="ro-RO"/>
          </w:rPr>
        </w:pPr>
        <w:r w:rsidRPr="00A20323">
          <w:rPr>
            <w:rFonts w:ascii="Arial" w:hAnsi="Arial" w:cs="Arial"/>
            <w:i/>
            <w:noProof/>
            <w:sz w:val="16"/>
            <w:szCs w:val="16"/>
          </w:rPr>
          <mc:AlternateContent>
            <mc:Choice Requires="wps">
              <w:drawing>
                <wp:anchor distT="0" distB="0" distL="114300" distR="114300" simplePos="0" relativeHeight="251665408" behindDoc="0" locked="0" layoutInCell="1" allowOverlap="1" wp14:anchorId="34536567" wp14:editId="0208D4E5">
                  <wp:simplePos x="0" y="0"/>
                  <wp:positionH relativeFrom="column">
                    <wp:posOffset>0</wp:posOffset>
                  </wp:positionH>
                  <wp:positionV relativeFrom="paragraph">
                    <wp:posOffset>-67945</wp:posOffset>
                  </wp:positionV>
                  <wp:extent cx="5715000" cy="0"/>
                  <wp:effectExtent l="9525" t="8255" r="9525" b="10795"/>
                  <wp:wrapNone/>
                  <wp:docPr id="5302467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E29DF"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35pt" to="450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"/>
              </w:pict>
            </mc:Fallback>
          </mc:AlternateContent>
        </w:r>
        <w:r w:rsidR="004D4705">
          <w:rPr>
            <w:rFonts w:ascii="Arial" w:hAnsi="Arial" w:cs="Arial"/>
            <w:i/>
            <w:sz w:val="16"/>
            <w:szCs w:val="16"/>
            <w:lang w:val="ro-RO"/>
          </w:rPr>
          <w:t>CAIET DE SARCINI</w:t>
        </w:r>
        <w:r w:rsidRPr="00A20323">
          <w:rPr>
            <w:rFonts w:ascii="Arial" w:hAnsi="Arial" w:cs="Arial"/>
            <w:i/>
            <w:sz w:val="16"/>
            <w:szCs w:val="16"/>
            <w:lang w:val="ro-RO"/>
          </w:rPr>
          <w:t xml:space="preserve"> - INSTALATII </w:t>
        </w:r>
        <w:r w:rsidR="00300784">
          <w:rPr>
            <w:rFonts w:ascii="Arial" w:hAnsi="Arial" w:cs="Arial"/>
            <w:i/>
            <w:sz w:val="16"/>
            <w:szCs w:val="16"/>
            <w:lang w:val="ro-RO"/>
          </w:rPr>
          <w:t>STINGERE INCENDIU</w:t>
        </w:r>
      </w:p>
      <w:p w14:paraId="26EE624B" w14:textId="77777777" w:rsidR="008E1153" w:rsidRPr="00632765" w:rsidRDefault="008E1153" w:rsidP="008E1153">
        <w:pPr>
          <w:pStyle w:val="Footer"/>
          <w:tabs>
            <w:tab w:val="right" w:pos="9000"/>
          </w:tabs>
          <w:rPr>
            <w:rFonts w:ascii="Arial" w:hAnsi="Arial" w:cs="Arial"/>
            <w:sz w:val="16"/>
            <w:lang w:val="ro-RO"/>
          </w:rPr>
        </w:pPr>
        <w:r w:rsidRPr="00AD35F8">
          <w:rPr>
            <w:rFonts w:ascii="Arial" w:hAnsi="Arial" w:cs="Arial"/>
            <w:i/>
            <w:sz w:val="16"/>
            <w:lang w:val="ro-RO"/>
          </w:rPr>
          <w:tab/>
        </w:r>
        <w:r w:rsidRPr="00AD35F8">
          <w:rPr>
            <w:rFonts w:ascii="Arial" w:hAnsi="Arial" w:cs="Arial"/>
            <w:i/>
            <w:sz w:val="16"/>
            <w:lang w:val="ro-RO"/>
          </w:rPr>
          <w:tab/>
          <w:t xml:space="preserve">Pagina  </w:t>
        </w:r>
        <w:r w:rsidRPr="00AD35F8">
          <w:rPr>
            <w:rStyle w:val="PageNumber"/>
            <w:rFonts w:ascii="Arial" w:hAnsi="Arial" w:cs="Arial"/>
            <w:i/>
            <w:sz w:val="16"/>
            <w:lang w:val="ro-RO"/>
          </w:rPr>
          <w:fldChar w:fldCharType="begin"/>
        </w:r>
        <w:r w:rsidRPr="00AD35F8">
          <w:rPr>
            <w:rStyle w:val="PageNumber"/>
            <w:rFonts w:ascii="Arial" w:hAnsi="Arial" w:cs="Arial"/>
            <w:i/>
            <w:sz w:val="16"/>
            <w:lang w:val="ro-RO"/>
          </w:rPr>
          <w:instrText xml:space="preserve"> PAGE </w:instrText>
        </w:r>
        <w:r w:rsidRPr="00AD35F8">
          <w:rPr>
            <w:rStyle w:val="PageNumber"/>
            <w:rFonts w:ascii="Arial" w:hAnsi="Arial" w:cs="Arial"/>
            <w:i/>
            <w:sz w:val="16"/>
            <w:lang w:val="ro-RO"/>
          </w:rPr>
          <w:fldChar w:fldCharType="separate"/>
        </w:r>
        <w:r>
          <w:rPr>
            <w:rStyle w:val="PageNumber"/>
            <w:rFonts w:ascii="Arial" w:hAnsi="Arial" w:cs="Arial"/>
            <w:i/>
            <w:sz w:val="16"/>
            <w:lang w:val="ro-RO"/>
          </w:rPr>
          <w:t>38</w:t>
        </w:r>
        <w:r w:rsidRPr="00AD35F8">
          <w:rPr>
            <w:rStyle w:val="PageNumber"/>
            <w:rFonts w:ascii="Arial" w:hAnsi="Arial" w:cs="Arial"/>
            <w:i/>
            <w:sz w:val="16"/>
            <w:lang w:val="ro-RO"/>
          </w:rPr>
          <w:fldChar w:fldCharType="end"/>
        </w:r>
        <w:r>
          <w:rPr>
            <w:rStyle w:val="PageNumber"/>
            <w:rFonts w:ascii="Arial" w:hAnsi="Arial" w:cs="Arial"/>
            <w:i/>
            <w:sz w:val="16"/>
            <w:lang w:val="ro-RO"/>
          </w:rPr>
          <w:t>/</w:t>
        </w:r>
        <w:r w:rsidRPr="00AD35F8">
          <w:rPr>
            <w:rStyle w:val="PageNumber"/>
            <w:rFonts w:ascii="Arial" w:hAnsi="Arial" w:cs="Arial"/>
            <w:i/>
            <w:sz w:val="16"/>
            <w:lang w:val="ro-RO"/>
          </w:rPr>
          <w:fldChar w:fldCharType="begin"/>
        </w:r>
        <w:r w:rsidRPr="00AD35F8">
          <w:rPr>
            <w:rStyle w:val="PageNumber"/>
            <w:rFonts w:ascii="Arial" w:hAnsi="Arial" w:cs="Arial"/>
            <w:i/>
            <w:sz w:val="16"/>
            <w:lang w:val="ro-RO"/>
          </w:rPr>
          <w:instrText xml:space="preserve"> NUMPAGES </w:instrText>
        </w:r>
        <w:r w:rsidRPr="00AD35F8">
          <w:rPr>
            <w:rStyle w:val="PageNumber"/>
            <w:rFonts w:ascii="Arial" w:hAnsi="Arial" w:cs="Arial"/>
            <w:i/>
            <w:sz w:val="16"/>
            <w:lang w:val="ro-RO"/>
          </w:rPr>
          <w:fldChar w:fldCharType="separate"/>
        </w:r>
        <w:r>
          <w:rPr>
            <w:rStyle w:val="PageNumber"/>
            <w:rFonts w:ascii="Arial" w:hAnsi="Arial" w:cs="Arial"/>
            <w:i/>
            <w:sz w:val="16"/>
            <w:lang w:val="ro-RO"/>
          </w:rPr>
          <w:t>40</w:t>
        </w:r>
        <w:r w:rsidRPr="00AD35F8">
          <w:rPr>
            <w:rStyle w:val="PageNumber"/>
            <w:rFonts w:ascii="Arial" w:hAnsi="Arial" w:cs="Arial"/>
            <w:i/>
            <w:sz w:val="16"/>
            <w:lang w:val="ro-RO"/>
          </w:rPr>
          <w:fldChar w:fldCharType="end"/>
        </w:r>
      </w:p>
      <w:p w14:paraId="3E779DE9" w14:textId="540457C7" w:rsidR="00EA5771" w:rsidRDefault="00000000">
        <w:pPr>
          <w:pStyle w:val="Footer"/>
          <w:jc w:val="right"/>
        </w:pPr>
      </w:p>
    </w:sdtContent>
  </w:sdt>
  <w:p w14:paraId="0DF1D7C1" w14:textId="77777777" w:rsidR="00EA5771" w:rsidRDefault="00EA5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EDF6" w14:textId="77777777" w:rsidR="00AB52C7" w:rsidRDefault="00AB52C7" w:rsidP="00D005F0">
      <w:pPr>
        <w:spacing w:after="0" w:line="240" w:lineRule="auto"/>
      </w:pPr>
      <w:r>
        <w:separator/>
      </w:r>
    </w:p>
  </w:footnote>
  <w:footnote w:type="continuationSeparator" w:id="0">
    <w:p w14:paraId="2F2F0C76" w14:textId="77777777" w:rsidR="00AB52C7" w:rsidRDefault="00AB52C7" w:rsidP="00D00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5CB" w14:textId="77777777" w:rsidR="00796CDD" w:rsidRPr="0006160C" w:rsidRDefault="00796CDD" w:rsidP="00796CDD">
    <w:pPr>
      <w:pStyle w:val="Header"/>
      <w:jc w:val="right"/>
      <w:rPr>
        <w:rFonts w:ascii="Arial" w:hAnsi="Arial" w:cs="Arial"/>
        <w:sz w:val="28"/>
        <w:szCs w:val="28"/>
      </w:rPr>
    </w:pPr>
    <w:r>
      <w:rPr>
        <w:noProof/>
      </w:rPr>
      <w:drawing>
        <wp:anchor distT="0" distB="0" distL="114300" distR="114300" simplePos="0" relativeHeight="251658752" behindDoc="1" locked="0" layoutInCell="1" allowOverlap="1" wp14:anchorId="41BD81A6" wp14:editId="1E23A528">
          <wp:simplePos x="0" y="0"/>
          <wp:positionH relativeFrom="column">
            <wp:posOffset>71120</wp:posOffset>
          </wp:positionH>
          <wp:positionV relativeFrom="paragraph">
            <wp:posOffset>71755</wp:posOffset>
          </wp:positionV>
          <wp:extent cx="1774190" cy="560705"/>
          <wp:effectExtent l="0" t="0" r="0" b="0"/>
          <wp:wrapNone/>
          <wp:docPr id="7" name="Imagine 3" descr="C:\Users\constantinsorin\AppData\Local\Microsoft\Windows\INetCache\Content.Word\Logo-black-PDF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onstantinsorin\AppData\Local\Microsoft\Windows\INetCache\Content.Word\Logo-black-PDF_00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74190" cy="560705"/>
                  </a:xfrm>
                  <a:prstGeom prst="rect">
                    <a:avLst/>
                  </a:prstGeom>
                  <a:noFill/>
                  <a:ln>
                    <a:noFill/>
                  </a:ln>
                </pic:spPr>
              </pic:pic>
            </a:graphicData>
          </a:graphic>
        </wp:anchor>
      </w:drawing>
    </w:r>
    <w:r>
      <w:rPr>
        <w:noProof/>
      </w:rPr>
      <w:t xml:space="preserve"> </w:t>
    </w:r>
  </w:p>
  <w:p w14:paraId="7AB3449B" w14:textId="77777777" w:rsidR="00796CDD" w:rsidRPr="0006160C" w:rsidRDefault="00796CDD" w:rsidP="00796CDD">
    <w:pPr>
      <w:pStyle w:val="Header"/>
      <w:jc w:val="right"/>
      <w:rPr>
        <w:rFonts w:ascii="Arial" w:hAnsi="Arial" w:cs="Arial"/>
        <w:sz w:val="28"/>
        <w:szCs w:val="28"/>
      </w:rPr>
    </w:pPr>
    <w:r>
      <w:rPr>
        <w:noProof/>
      </w:rPr>
      <w:t xml:space="preserve"> </w:t>
    </w:r>
  </w:p>
  <w:p w14:paraId="4A5BE06D" w14:textId="77777777" w:rsidR="00796CDD" w:rsidRDefault="00796CDD" w:rsidP="00796C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bullet"/>
      <w:lvlText w:val=""/>
      <w:lvlJc w:val="left"/>
      <w:pPr>
        <w:tabs>
          <w:tab w:val="num" w:pos="1287"/>
        </w:tabs>
        <w:ind w:left="1287" w:hanging="360"/>
      </w:pPr>
      <w:rPr>
        <w:rFonts w:ascii="Symbol" w:hAnsi="Symbol"/>
      </w:rPr>
    </w:lvl>
  </w:abstractNum>
  <w:abstractNum w:abstractNumId="1" w15:restartNumberingAfterBreak="0">
    <w:nsid w:val="00000004"/>
    <w:multiLevelType w:val="multilevel"/>
    <w:tmpl w:val="E0221FC8"/>
    <w:name w:val="WW8Num4"/>
    <w:lvl w:ilvl="0">
      <w:start w:val="6"/>
      <w:numFmt w:val="decimal"/>
      <w:suff w:val="nothing"/>
      <w:lvlText w:val="%1."/>
      <w:lvlJc w:val="left"/>
      <w:pPr>
        <w:tabs>
          <w:tab w:val="num" w:pos="0"/>
        </w:tabs>
        <w:ind w:left="0" w:firstLine="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singleLevel"/>
    <w:tmpl w:val="00000005"/>
    <w:name w:val="WW8Num14"/>
    <w:lvl w:ilvl="0">
      <w:start w:val="1"/>
      <w:numFmt w:val="bullet"/>
      <w:lvlText w:val=""/>
      <w:lvlJc w:val="left"/>
      <w:pPr>
        <w:tabs>
          <w:tab w:val="num" w:pos="1287"/>
        </w:tabs>
        <w:ind w:left="1287" w:hanging="360"/>
      </w:pPr>
      <w:rPr>
        <w:rFonts w:ascii="Symbol" w:hAnsi="Symbol"/>
      </w:rPr>
    </w:lvl>
  </w:abstractNum>
  <w:abstractNum w:abstractNumId="3" w15:restartNumberingAfterBreak="0">
    <w:nsid w:val="00000006"/>
    <w:multiLevelType w:val="singleLevel"/>
    <w:tmpl w:val="00000006"/>
    <w:name w:val="WW8Num15"/>
    <w:lvl w:ilvl="0">
      <w:start w:val="1"/>
      <w:numFmt w:val="bullet"/>
      <w:lvlText w:val=""/>
      <w:lvlJc w:val="left"/>
      <w:pPr>
        <w:tabs>
          <w:tab w:val="num" w:pos="1287"/>
        </w:tabs>
        <w:ind w:left="1287" w:hanging="360"/>
      </w:pPr>
      <w:rPr>
        <w:rFonts w:ascii="Symbol" w:hAnsi="Symbol"/>
      </w:rPr>
    </w:lvl>
  </w:abstractNum>
  <w:abstractNum w:abstractNumId="4" w15:restartNumberingAfterBreak="0">
    <w:nsid w:val="00000017"/>
    <w:multiLevelType w:val="multilevel"/>
    <w:tmpl w:val="98CEB3B0"/>
    <w:name w:val="WW8Num23"/>
    <w:lvl w:ilvl="0">
      <w:numFmt w:val="bullet"/>
      <w:lvlText w:val="-"/>
      <w:lvlJc w:val="left"/>
      <w:pPr>
        <w:tabs>
          <w:tab w:val="num" w:pos="0"/>
        </w:tabs>
        <w:ind w:left="0" w:firstLine="0"/>
      </w:pPr>
      <w:rPr>
        <w:rFonts w:ascii="StarSymbol" w:hAnsi="StarSymbol" w:cs="StarSymbol"/>
        <w:sz w:val="18"/>
        <w:szCs w:val="18"/>
      </w:rPr>
    </w:lvl>
    <w:lvl w:ilvl="1">
      <w:start w:val="1"/>
      <w:numFmt w:val="decimal"/>
      <w:lvlText w:val="%2."/>
      <w:lvlJc w:val="left"/>
      <w:pPr>
        <w:tabs>
          <w:tab w:val="num" w:pos="0"/>
        </w:tabs>
        <w:ind w:left="0" w:firstLine="0"/>
      </w:pPr>
      <w:rPr>
        <w:rFonts w:hint="default"/>
        <w:sz w:val="24"/>
        <w:szCs w:val="24"/>
      </w:rPr>
    </w:lvl>
    <w:lvl w:ilvl="2">
      <w:start w:val="1"/>
      <w:numFmt w:val="decimal"/>
      <w:lvlText w:val="%3."/>
      <w:lvlJc w:val="left"/>
      <w:pPr>
        <w:tabs>
          <w:tab w:val="num" w:pos="0"/>
        </w:tabs>
        <w:ind w:left="0" w:firstLine="0"/>
      </w:pPr>
      <w:rPr>
        <w:rFonts w:ascii="Arial Narrow" w:hAnsi="Arial Narrow" w:cs="StarSymbol" w:hint="default"/>
        <w:b/>
      </w:rPr>
    </w:lvl>
    <w:lvl w:ilvl="3">
      <w:start w:val="1"/>
      <w:numFmt w:val="decimal"/>
      <w:lvlText w:val="%4."/>
      <w:lvlJc w:val="left"/>
      <w:pPr>
        <w:tabs>
          <w:tab w:val="num" w:pos="0"/>
        </w:tabs>
        <w:ind w:left="0" w:firstLine="0"/>
      </w:pPr>
      <w:rPr>
        <w:rFonts w:ascii="Symbol" w:hAnsi="Symbol" w:cs="Symbol"/>
      </w:rPr>
    </w:lvl>
    <w:lvl w:ilvl="4">
      <w:start w:val="1"/>
      <w:numFmt w:val="decimal"/>
      <w:lvlText w:val="%5."/>
      <w:lvlJc w:val="left"/>
      <w:pPr>
        <w:tabs>
          <w:tab w:val="num" w:pos="0"/>
        </w:tabs>
        <w:ind w:left="0" w:firstLine="0"/>
      </w:pPr>
      <w:rPr>
        <w:rFonts w:ascii="Courier New" w:hAnsi="Courier New" w:cs="Courier New"/>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2B2314"/>
    <w:multiLevelType w:val="hybridMultilevel"/>
    <w:tmpl w:val="CFEC16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248216B"/>
    <w:multiLevelType w:val="hybridMultilevel"/>
    <w:tmpl w:val="B2306AD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52A1A"/>
    <w:multiLevelType w:val="hybridMultilevel"/>
    <w:tmpl w:val="B99C2A20"/>
    <w:lvl w:ilvl="0" w:tplc="B4362B70">
      <w:start w:val="1"/>
      <w:numFmt w:val="decimal"/>
      <w:lvlText w:val="%1."/>
      <w:lvlJc w:val="left"/>
      <w:pPr>
        <w:ind w:left="1038" w:hanging="360"/>
      </w:pPr>
    </w:lvl>
    <w:lvl w:ilvl="1" w:tplc="04090019">
      <w:start w:val="1"/>
      <w:numFmt w:val="lowerLetter"/>
      <w:lvlText w:val="%2."/>
      <w:lvlJc w:val="left"/>
      <w:pPr>
        <w:ind w:left="1590" w:hanging="360"/>
      </w:pPr>
    </w:lvl>
    <w:lvl w:ilvl="2" w:tplc="0409001B">
      <w:start w:val="1"/>
      <w:numFmt w:val="lowerRoman"/>
      <w:lvlText w:val="%3."/>
      <w:lvlJc w:val="right"/>
      <w:pPr>
        <w:ind w:left="2478" w:hanging="180"/>
      </w:pPr>
    </w:lvl>
    <w:lvl w:ilvl="3" w:tplc="0409000F">
      <w:start w:val="1"/>
      <w:numFmt w:val="decimal"/>
      <w:lvlText w:val="%4."/>
      <w:lvlJc w:val="left"/>
      <w:pPr>
        <w:ind w:left="3198" w:hanging="360"/>
      </w:pPr>
    </w:lvl>
    <w:lvl w:ilvl="4" w:tplc="04090019">
      <w:start w:val="1"/>
      <w:numFmt w:val="lowerLetter"/>
      <w:lvlText w:val="%5."/>
      <w:lvlJc w:val="left"/>
      <w:pPr>
        <w:ind w:left="3918" w:hanging="360"/>
      </w:pPr>
    </w:lvl>
    <w:lvl w:ilvl="5" w:tplc="0409001B">
      <w:start w:val="1"/>
      <w:numFmt w:val="lowerRoman"/>
      <w:lvlText w:val="%6."/>
      <w:lvlJc w:val="right"/>
      <w:pPr>
        <w:ind w:left="4638" w:hanging="180"/>
      </w:pPr>
    </w:lvl>
    <w:lvl w:ilvl="6" w:tplc="0409000F">
      <w:start w:val="1"/>
      <w:numFmt w:val="decimal"/>
      <w:lvlText w:val="%7."/>
      <w:lvlJc w:val="left"/>
      <w:pPr>
        <w:ind w:left="5358" w:hanging="360"/>
      </w:pPr>
    </w:lvl>
    <w:lvl w:ilvl="7" w:tplc="04090019">
      <w:start w:val="1"/>
      <w:numFmt w:val="lowerLetter"/>
      <w:lvlText w:val="%8."/>
      <w:lvlJc w:val="left"/>
      <w:pPr>
        <w:ind w:left="6078" w:hanging="360"/>
      </w:pPr>
    </w:lvl>
    <w:lvl w:ilvl="8" w:tplc="0409001B">
      <w:start w:val="1"/>
      <w:numFmt w:val="lowerRoman"/>
      <w:lvlText w:val="%9."/>
      <w:lvlJc w:val="right"/>
      <w:pPr>
        <w:ind w:left="6798" w:hanging="180"/>
      </w:pPr>
    </w:lvl>
  </w:abstractNum>
  <w:abstractNum w:abstractNumId="8" w15:restartNumberingAfterBreak="0">
    <w:nsid w:val="053A35AA"/>
    <w:multiLevelType w:val="hybridMultilevel"/>
    <w:tmpl w:val="E4B69540"/>
    <w:lvl w:ilvl="0" w:tplc="0418000F">
      <w:start w:val="1"/>
      <w:numFmt w:val="decimal"/>
      <w:lvlText w:val="%1."/>
      <w:lvlJc w:val="left"/>
      <w:pPr>
        <w:tabs>
          <w:tab w:val="num" w:pos="1211"/>
        </w:tabs>
        <w:ind w:left="1211" w:hanging="360"/>
      </w:pPr>
    </w:lvl>
    <w:lvl w:ilvl="1" w:tplc="04180019" w:tentative="1">
      <w:start w:val="1"/>
      <w:numFmt w:val="lowerLetter"/>
      <w:lvlText w:val="%2."/>
      <w:lvlJc w:val="left"/>
      <w:pPr>
        <w:tabs>
          <w:tab w:val="num" w:pos="1931"/>
        </w:tabs>
        <w:ind w:left="1931" w:hanging="360"/>
      </w:pPr>
    </w:lvl>
    <w:lvl w:ilvl="2" w:tplc="0418001B" w:tentative="1">
      <w:start w:val="1"/>
      <w:numFmt w:val="lowerRoman"/>
      <w:lvlText w:val="%3."/>
      <w:lvlJc w:val="right"/>
      <w:pPr>
        <w:tabs>
          <w:tab w:val="num" w:pos="2651"/>
        </w:tabs>
        <w:ind w:left="2651" w:hanging="180"/>
      </w:pPr>
    </w:lvl>
    <w:lvl w:ilvl="3" w:tplc="0418000F" w:tentative="1">
      <w:start w:val="1"/>
      <w:numFmt w:val="decimal"/>
      <w:lvlText w:val="%4."/>
      <w:lvlJc w:val="left"/>
      <w:pPr>
        <w:tabs>
          <w:tab w:val="num" w:pos="3371"/>
        </w:tabs>
        <w:ind w:left="3371" w:hanging="360"/>
      </w:pPr>
    </w:lvl>
    <w:lvl w:ilvl="4" w:tplc="04180019" w:tentative="1">
      <w:start w:val="1"/>
      <w:numFmt w:val="lowerLetter"/>
      <w:lvlText w:val="%5."/>
      <w:lvlJc w:val="left"/>
      <w:pPr>
        <w:tabs>
          <w:tab w:val="num" w:pos="4091"/>
        </w:tabs>
        <w:ind w:left="4091" w:hanging="360"/>
      </w:pPr>
    </w:lvl>
    <w:lvl w:ilvl="5" w:tplc="0418001B" w:tentative="1">
      <w:start w:val="1"/>
      <w:numFmt w:val="lowerRoman"/>
      <w:lvlText w:val="%6."/>
      <w:lvlJc w:val="right"/>
      <w:pPr>
        <w:tabs>
          <w:tab w:val="num" w:pos="4811"/>
        </w:tabs>
        <w:ind w:left="4811" w:hanging="180"/>
      </w:pPr>
    </w:lvl>
    <w:lvl w:ilvl="6" w:tplc="0418000F" w:tentative="1">
      <w:start w:val="1"/>
      <w:numFmt w:val="decimal"/>
      <w:lvlText w:val="%7."/>
      <w:lvlJc w:val="left"/>
      <w:pPr>
        <w:tabs>
          <w:tab w:val="num" w:pos="5531"/>
        </w:tabs>
        <w:ind w:left="5531" w:hanging="360"/>
      </w:pPr>
    </w:lvl>
    <w:lvl w:ilvl="7" w:tplc="04180019" w:tentative="1">
      <w:start w:val="1"/>
      <w:numFmt w:val="lowerLetter"/>
      <w:lvlText w:val="%8."/>
      <w:lvlJc w:val="left"/>
      <w:pPr>
        <w:tabs>
          <w:tab w:val="num" w:pos="6251"/>
        </w:tabs>
        <w:ind w:left="6251" w:hanging="360"/>
      </w:pPr>
    </w:lvl>
    <w:lvl w:ilvl="8" w:tplc="0418001B" w:tentative="1">
      <w:start w:val="1"/>
      <w:numFmt w:val="lowerRoman"/>
      <w:lvlText w:val="%9."/>
      <w:lvlJc w:val="right"/>
      <w:pPr>
        <w:tabs>
          <w:tab w:val="num" w:pos="6971"/>
        </w:tabs>
        <w:ind w:left="6971" w:hanging="180"/>
      </w:pPr>
    </w:lvl>
  </w:abstractNum>
  <w:abstractNum w:abstractNumId="9" w15:restartNumberingAfterBreak="0">
    <w:nsid w:val="07602A1D"/>
    <w:multiLevelType w:val="hybridMultilevel"/>
    <w:tmpl w:val="A4DC05D6"/>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1E61C3"/>
    <w:multiLevelType w:val="hybridMultilevel"/>
    <w:tmpl w:val="5E36C9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F651F"/>
    <w:multiLevelType w:val="hybridMultilevel"/>
    <w:tmpl w:val="38DE19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0327A31"/>
    <w:multiLevelType w:val="singleLevel"/>
    <w:tmpl w:val="09DA48DE"/>
    <w:lvl w:ilvl="0">
      <w:start w:val="1"/>
      <w:numFmt w:val="bullet"/>
      <w:lvlText w:val=""/>
      <w:lvlJc w:val="left"/>
      <w:pPr>
        <w:ind w:left="720" w:hanging="360"/>
      </w:pPr>
      <w:rPr>
        <w:rFonts w:ascii="Symbol" w:hAnsi="Symbol" w:hint="default"/>
      </w:rPr>
    </w:lvl>
  </w:abstractNum>
  <w:abstractNum w:abstractNumId="13" w15:restartNumberingAfterBreak="0">
    <w:nsid w:val="155D363A"/>
    <w:multiLevelType w:val="hybridMultilevel"/>
    <w:tmpl w:val="1A0CC2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56D39BC"/>
    <w:multiLevelType w:val="hybridMultilevel"/>
    <w:tmpl w:val="4BA6A83A"/>
    <w:lvl w:ilvl="0" w:tplc="1744F792">
      <w:numFmt w:val="bullet"/>
      <w:lvlText w:val="-"/>
      <w:lvlJc w:val="left"/>
      <w:pPr>
        <w:tabs>
          <w:tab w:val="num" w:pos="1211"/>
        </w:tabs>
        <w:ind w:left="1211" w:hanging="360"/>
      </w:pPr>
      <w:rPr>
        <w:rFonts w:ascii="Arial" w:eastAsia="Times New Roman" w:hAnsi="Arial" w:cs="Arial" w:hint="default"/>
      </w:rPr>
    </w:lvl>
    <w:lvl w:ilvl="1" w:tplc="04180003" w:tentative="1">
      <w:start w:val="1"/>
      <w:numFmt w:val="bullet"/>
      <w:lvlText w:val="o"/>
      <w:lvlJc w:val="left"/>
      <w:pPr>
        <w:tabs>
          <w:tab w:val="num" w:pos="1931"/>
        </w:tabs>
        <w:ind w:left="1931" w:hanging="360"/>
      </w:pPr>
      <w:rPr>
        <w:rFonts w:ascii="Courier New" w:hAnsi="Courier New" w:cs="Courier New" w:hint="default"/>
      </w:rPr>
    </w:lvl>
    <w:lvl w:ilvl="2" w:tplc="04180005" w:tentative="1">
      <w:start w:val="1"/>
      <w:numFmt w:val="bullet"/>
      <w:lvlText w:val=""/>
      <w:lvlJc w:val="left"/>
      <w:pPr>
        <w:tabs>
          <w:tab w:val="num" w:pos="2651"/>
        </w:tabs>
        <w:ind w:left="2651" w:hanging="360"/>
      </w:pPr>
      <w:rPr>
        <w:rFonts w:ascii="Wingdings" w:hAnsi="Wingdings" w:hint="default"/>
      </w:rPr>
    </w:lvl>
    <w:lvl w:ilvl="3" w:tplc="04180001" w:tentative="1">
      <w:start w:val="1"/>
      <w:numFmt w:val="bullet"/>
      <w:lvlText w:val=""/>
      <w:lvlJc w:val="left"/>
      <w:pPr>
        <w:tabs>
          <w:tab w:val="num" w:pos="3371"/>
        </w:tabs>
        <w:ind w:left="3371" w:hanging="360"/>
      </w:pPr>
      <w:rPr>
        <w:rFonts w:ascii="Symbol" w:hAnsi="Symbol" w:hint="default"/>
      </w:rPr>
    </w:lvl>
    <w:lvl w:ilvl="4" w:tplc="04180003" w:tentative="1">
      <w:start w:val="1"/>
      <w:numFmt w:val="bullet"/>
      <w:lvlText w:val="o"/>
      <w:lvlJc w:val="left"/>
      <w:pPr>
        <w:tabs>
          <w:tab w:val="num" w:pos="4091"/>
        </w:tabs>
        <w:ind w:left="4091" w:hanging="360"/>
      </w:pPr>
      <w:rPr>
        <w:rFonts w:ascii="Courier New" w:hAnsi="Courier New" w:cs="Courier New" w:hint="default"/>
      </w:rPr>
    </w:lvl>
    <w:lvl w:ilvl="5" w:tplc="04180005" w:tentative="1">
      <w:start w:val="1"/>
      <w:numFmt w:val="bullet"/>
      <w:lvlText w:val=""/>
      <w:lvlJc w:val="left"/>
      <w:pPr>
        <w:tabs>
          <w:tab w:val="num" w:pos="4811"/>
        </w:tabs>
        <w:ind w:left="4811" w:hanging="360"/>
      </w:pPr>
      <w:rPr>
        <w:rFonts w:ascii="Wingdings" w:hAnsi="Wingdings" w:hint="default"/>
      </w:rPr>
    </w:lvl>
    <w:lvl w:ilvl="6" w:tplc="04180001" w:tentative="1">
      <w:start w:val="1"/>
      <w:numFmt w:val="bullet"/>
      <w:lvlText w:val=""/>
      <w:lvlJc w:val="left"/>
      <w:pPr>
        <w:tabs>
          <w:tab w:val="num" w:pos="5531"/>
        </w:tabs>
        <w:ind w:left="5531" w:hanging="360"/>
      </w:pPr>
      <w:rPr>
        <w:rFonts w:ascii="Symbol" w:hAnsi="Symbol" w:hint="default"/>
      </w:rPr>
    </w:lvl>
    <w:lvl w:ilvl="7" w:tplc="04180003" w:tentative="1">
      <w:start w:val="1"/>
      <w:numFmt w:val="bullet"/>
      <w:lvlText w:val="o"/>
      <w:lvlJc w:val="left"/>
      <w:pPr>
        <w:tabs>
          <w:tab w:val="num" w:pos="6251"/>
        </w:tabs>
        <w:ind w:left="6251" w:hanging="360"/>
      </w:pPr>
      <w:rPr>
        <w:rFonts w:ascii="Courier New" w:hAnsi="Courier New" w:cs="Courier New" w:hint="default"/>
      </w:rPr>
    </w:lvl>
    <w:lvl w:ilvl="8" w:tplc="0418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16945762"/>
    <w:multiLevelType w:val="hybridMultilevel"/>
    <w:tmpl w:val="7A349E18"/>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5423BA"/>
    <w:multiLevelType w:val="hybridMultilevel"/>
    <w:tmpl w:val="B9C0A2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5EB5EA8"/>
    <w:multiLevelType w:val="hybridMultilevel"/>
    <w:tmpl w:val="19A07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31432"/>
    <w:multiLevelType w:val="hybridMultilevel"/>
    <w:tmpl w:val="CF14DCEC"/>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C28BD"/>
    <w:multiLevelType w:val="hybridMultilevel"/>
    <w:tmpl w:val="32B821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8EC2F58"/>
    <w:multiLevelType w:val="hybridMultilevel"/>
    <w:tmpl w:val="6FEC237E"/>
    <w:lvl w:ilvl="0" w:tplc="7EFE47FE">
      <w:start w:val="6"/>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1B286D"/>
    <w:multiLevelType w:val="singleLevel"/>
    <w:tmpl w:val="4856768A"/>
    <w:lvl w:ilvl="0">
      <w:start w:val="1"/>
      <w:numFmt w:val="lowerLetter"/>
      <w:lvlText w:val="%1."/>
      <w:lvlJc w:val="left"/>
      <w:pPr>
        <w:tabs>
          <w:tab w:val="num" w:pos="1080"/>
        </w:tabs>
        <w:ind w:left="1080" w:hanging="360"/>
      </w:pPr>
      <w:rPr>
        <w:rFonts w:hint="default"/>
      </w:rPr>
    </w:lvl>
  </w:abstractNum>
  <w:abstractNum w:abstractNumId="22" w15:restartNumberingAfterBreak="0">
    <w:nsid w:val="2DBF431C"/>
    <w:multiLevelType w:val="hybridMultilevel"/>
    <w:tmpl w:val="BAD612D2"/>
    <w:lvl w:ilvl="0" w:tplc="B8A2B3F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F676F3"/>
    <w:multiLevelType w:val="hybridMultilevel"/>
    <w:tmpl w:val="B7BC5144"/>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26AAAEC0">
      <w:start w:val="2"/>
      <w:numFmt w:val="bullet"/>
      <w:lvlText w:val="-"/>
      <w:lvlJc w:val="left"/>
      <w:pPr>
        <w:ind w:left="2880" w:hanging="360"/>
      </w:pPr>
      <w:rPr>
        <w:rFonts w:ascii="Source Sans Pro" w:eastAsia="Times New Roman" w:hAnsi="Source Sans Pro" w:cs="Aria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FD9541A"/>
    <w:multiLevelType w:val="hybridMultilevel"/>
    <w:tmpl w:val="E7F2BB04"/>
    <w:lvl w:ilvl="0" w:tplc="109C9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0CA6902"/>
    <w:multiLevelType w:val="hybridMultilevel"/>
    <w:tmpl w:val="E7F2BB0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34462F0F"/>
    <w:multiLevelType w:val="hybridMultilevel"/>
    <w:tmpl w:val="4F968182"/>
    <w:lvl w:ilvl="0" w:tplc="0638FBD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393D2AED"/>
    <w:multiLevelType w:val="hybridMultilevel"/>
    <w:tmpl w:val="FE362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B2549EF"/>
    <w:multiLevelType w:val="hybridMultilevel"/>
    <w:tmpl w:val="0B96C50E"/>
    <w:lvl w:ilvl="0" w:tplc="66D447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C054340"/>
    <w:multiLevelType w:val="hybridMultilevel"/>
    <w:tmpl w:val="62606B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E76A1E"/>
    <w:multiLevelType w:val="hybridMultilevel"/>
    <w:tmpl w:val="9DC2B9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9C0A1E"/>
    <w:multiLevelType w:val="hybridMultilevel"/>
    <w:tmpl w:val="BCE8B7C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3FD46EAA"/>
    <w:multiLevelType w:val="multilevel"/>
    <w:tmpl w:val="8C807A8E"/>
    <w:lvl w:ilvl="0">
      <w:start w:val="1"/>
      <w:numFmt w:val="decimal"/>
      <w:lvlText w:val="%1."/>
      <w:lvlJc w:val="left"/>
      <w:pPr>
        <w:tabs>
          <w:tab w:val="num" w:pos="360"/>
        </w:tabs>
        <w:ind w:left="360" w:hanging="360"/>
      </w:pPr>
      <w:rPr>
        <w:rFonts w:ascii="Arial" w:hAnsi="Arial" w:cs="Arial" w:hint="default"/>
        <w:b/>
        <w:i w:val="0"/>
        <w:sz w:val="24"/>
        <w:szCs w:val="24"/>
      </w:rPr>
    </w:lvl>
    <w:lvl w:ilvl="1">
      <w:start w:val="1"/>
      <w:numFmt w:val="decimal"/>
      <w:lvlText w:val="%1.%2."/>
      <w:lvlJc w:val="left"/>
      <w:pPr>
        <w:tabs>
          <w:tab w:val="num" w:pos="792"/>
        </w:tabs>
        <w:ind w:left="792" w:hanging="432"/>
      </w:pPr>
      <w:rPr>
        <w:rFonts w:hint="default"/>
        <w:b/>
        <w:i/>
      </w:rPr>
    </w:lvl>
    <w:lvl w:ilvl="2">
      <w:start w:val="1"/>
      <w:numFmt w:val="decimal"/>
      <w:lvlText w:val="%1.%2.%3."/>
      <w:lvlJc w:val="left"/>
      <w:pPr>
        <w:tabs>
          <w:tab w:val="num" w:pos="1440"/>
        </w:tabs>
        <w:ind w:left="1224" w:hanging="504"/>
      </w:pPr>
      <w:rPr>
        <w:rFonts w:hint="default"/>
        <w:b/>
        <w:i/>
      </w:rPr>
    </w:lvl>
    <w:lvl w:ilvl="3">
      <w:start w:val="1"/>
      <w:numFmt w:val="decimal"/>
      <w:lvlText w:val="%1.%2.%3.%4."/>
      <w:lvlJc w:val="left"/>
      <w:pPr>
        <w:tabs>
          <w:tab w:val="num" w:pos="2160"/>
        </w:tabs>
        <w:ind w:left="1728" w:hanging="648"/>
      </w:pPr>
      <w:rPr>
        <w:rFonts w:hint="default"/>
        <w:b/>
        <w:i/>
      </w:rPr>
    </w:lvl>
    <w:lvl w:ilvl="4">
      <w:start w:val="1"/>
      <w:numFmt w:val="decimal"/>
      <w:lvlText w:val="%1.%2.%3.%4.%5."/>
      <w:lvlJc w:val="left"/>
      <w:pPr>
        <w:tabs>
          <w:tab w:val="num" w:pos="2520"/>
        </w:tabs>
        <w:ind w:left="2232" w:hanging="792"/>
      </w:pPr>
      <w:rPr>
        <w:rFonts w:hint="default"/>
        <w:b/>
        <w:i/>
      </w:rPr>
    </w:lvl>
    <w:lvl w:ilvl="5">
      <w:start w:val="1"/>
      <w:numFmt w:val="decimal"/>
      <w:lvlText w:val="%1.%2.%3.%4.%5.%6."/>
      <w:lvlJc w:val="left"/>
      <w:pPr>
        <w:tabs>
          <w:tab w:val="num" w:pos="3240"/>
        </w:tabs>
        <w:ind w:left="2736" w:hanging="936"/>
      </w:pPr>
      <w:rPr>
        <w:rFonts w:hint="default"/>
        <w:b/>
        <w:i/>
      </w:rPr>
    </w:lvl>
    <w:lvl w:ilvl="6">
      <w:start w:val="1"/>
      <w:numFmt w:val="decimal"/>
      <w:lvlText w:val="%1.%2.%3.%4.%5.%6.%7."/>
      <w:lvlJc w:val="left"/>
      <w:pPr>
        <w:tabs>
          <w:tab w:val="num" w:pos="3600"/>
        </w:tabs>
        <w:ind w:left="3240" w:hanging="1080"/>
      </w:pPr>
      <w:rPr>
        <w:rFonts w:hint="default"/>
        <w:b/>
        <w:i/>
      </w:rPr>
    </w:lvl>
    <w:lvl w:ilvl="7">
      <w:start w:val="1"/>
      <w:numFmt w:val="decimal"/>
      <w:lvlText w:val="%1.%2.%3.%4.%5.%6.%7.%8."/>
      <w:lvlJc w:val="left"/>
      <w:pPr>
        <w:tabs>
          <w:tab w:val="num" w:pos="4320"/>
        </w:tabs>
        <w:ind w:left="3744" w:hanging="1224"/>
      </w:pPr>
      <w:rPr>
        <w:rFonts w:hint="default"/>
        <w:b/>
        <w:i/>
      </w:rPr>
    </w:lvl>
    <w:lvl w:ilvl="8">
      <w:start w:val="1"/>
      <w:numFmt w:val="decimal"/>
      <w:lvlText w:val="%1.%2.%3.%4.%5.%6.%7.%8.%9."/>
      <w:lvlJc w:val="left"/>
      <w:pPr>
        <w:tabs>
          <w:tab w:val="num" w:pos="4680"/>
        </w:tabs>
        <w:ind w:left="4320" w:hanging="1440"/>
      </w:pPr>
      <w:rPr>
        <w:rFonts w:hint="default"/>
        <w:b/>
        <w:i/>
      </w:rPr>
    </w:lvl>
  </w:abstractNum>
  <w:abstractNum w:abstractNumId="33" w15:restartNumberingAfterBreak="0">
    <w:nsid w:val="40BA6321"/>
    <w:multiLevelType w:val="hybridMultilevel"/>
    <w:tmpl w:val="5D0272A2"/>
    <w:lvl w:ilvl="0" w:tplc="DED6721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40C510B1"/>
    <w:multiLevelType w:val="hybridMultilevel"/>
    <w:tmpl w:val="10783B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3A145BA"/>
    <w:multiLevelType w:val="hybridMultilevel"/>
    <w:tmpl w:val="3FB8F912"/>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C6198E"/>
    <w:multiLevelType w:val="hybridMultilevel"/>
    <w:tmpl w:val="E7F2BB0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A306032"/>
    <w:multiLevelType w:val="hybridMultilevel"/>
    <w:tmpl w:val="6FB84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C2560DF"/>
    <w:multiLevelType w:val="hybridMultilevel"/>
    <w:tmpl w:val="225A283A"/>
    <w:lvl w:ilvl="0" w:tplc="DED6721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F44C4E"/>
    <w:multiLevelType w:val="hybridMultilevel"/>
    <w:tmpl w:val="B5980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9C3E34"/>
    <w:multiLevelType w:val="hybridMultilevel"/>
    <w:tmpl w:val="067AF10C"/>
    <w:lvl w:ilvl="0" w:tplc="FFFFFFFF">
      <w:start w:val="1"/>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1" w15:restartNumberingAfterBreak="0">
    <w:nsid w:val="55E91824"/>
    <w:multiLevelType w:val="singleLevel"/>
    <w:tmpl w:val="950C5DE0"/>
    <w:lvl w:ilvl="0">
      <w:start w:val="2"/>
      <w:numFmt w:val="lowerLetter"/>
      <w:lvlText w:val="%1."/>
      <w:lvlJc w:val="left"/>
      <w:pPr>
        <w:tabs>
          <w:tab w:val="num" w:pos="720"/>
        </w:tabs>
        <w:ind w:left="720" w:hanging="720"/>
      </w:pPr>
      <w:rPr>
        <w:rFonts w:hint="default"/>
      </w:rPr>
    </w:lvl>
  </w:abstractNum>
  <w:abstractNum w:abstractNumId="42" w15:restartNumberingAfterBreak="0">
    <w:nsid w:val="56611D24"/>
    <w:multiLevelType w:val="hybridMultilevel"/>
    <w:tmpl w:val="3FC4CE1E"/>
    <w:lvl w:ilvl="0" w:tplc="DED6721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589B79BE"/>
    <w:multiLevelType w:val="hybridMultilevel"/>
    <w:tmpl w:val="A54A97AA"/>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B07084"/>
    <w:multiLevelType w:val="singleLevel"/>
    <w:tmpl w:val="1BEEE136"/>
    <w:lvl w:ilvl="0">
      <w:start w:val="1"/>
      <w:numFmt w:val="lowerLetter"/>
      <w:lvlText w:val="%1."/>
      <w:lvlJc w:val="left"/>
      <w:pPr>
        <w:tabs>
          <w:tab w:val="num" w:pos="720"/>
        </w:tabs>
        <w:ind w:left="720" w:hanging="720"/>
      </w:pPr>
      <w:rPr>
        <w:rFonts w:hint="default"/>
      </w:rPr>
    </w:lvl>
  </w:abstractNum>
  <w:abstractNum w:abstractNumId="45" w15:restartNumberingAfterBreak="0">
    <w:nsid w:val="5B1B75B0"/>
    <w:multiLevelType w:val="hybridMultilevel"/>
    <w:tmpl w:val="44420590"/>
    <w:lvl w:ilvl="0" w:tplc="DED67210">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5D7401B5"/>
    <w:multiLevelType w:val="hybridMultilevel"/>
    <w:tmpl w:val="39A86E38"/>
    <w:lvl w:ilvl="0" w:tplc="DED67210">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5E645D2E"/>
    <w:multiLevelType w:val="hybridMultilevel"/>
    <w:tmpl w:val="12E0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9B7EA5"/>
    <w:multiLevelType w:val="hybridMultilevel"/>
    <w:tmpl w:val="2F2028C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9" w15:restartNumberingAfterBreak="0">
    <w:nsid w:val="60AA1844"/>
    <w:multiLevelType w:val="hybridMultilevel"/>
    <w:tmpl w:val="23363B48"/>
    <w:lvl w:ilvl="0" w:tplc="B722048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7E5134"/>
    <w:multiLevelType w:val="hybridMultilevel"/>
    <w:tmpl w:val="F4AE63DE"/>
    <w:lvl w:ilvl="0" w:tplc="DED67210">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65AC4FCF"/>
    <w:multiLevelType w:val="hybridMultilevel"/>
    <w:tmpl w:val="F7DE87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6051C64"/>
    <w:multiLevelType w:val="hybridMultilevel"/>
    <w:tmpl w:val="B18E191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8793C80"/>
    <w:multiLevelType w:val="hybridMultilevel"/>
    <w:tmpl w:val="3364D754"/>
    <w:lvl w:ilvl="0" w:tplc="6940200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6E9937D5"/>
    <w:multiLevelType w:val="hybridMultilevel"/>
    <w:tmpl w:val="5F8AA0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067F7B"/>
    <w:multiLevelType w:val="hybridMultilevel"/>
    <w:tmpl w:val="E9B08902"/>
    <w:lvl w:ilvl="0" w:tplc="09DA48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5472AC"/>
    <w:multiLevelType w:val="hybridMultilevel"/>
    <w:tmpl w:val="1C1CB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6487044"/>
    <w:multiLevelType w:val="hybridMultilevel"/>
    <w:tmpl w:val="7D721D92"/>
    <w:lvl w:ilvl="0" w:tplc="792CF4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A74CB1"/>
    <w:multiLevelType w:val="hybridMultilevel"/>
    <w:tmpl w:val="E14A8BDC"/>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9" w15:restartNumberingAfterBreak="0">
    <w:nsid w:val="7C6C0970"/>
    <w:multiLevelType w:val="hybridMultilevel"/>
    <w:tmpl w:val="8012AE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0" w15:restartNumberingAfterBreak="0">
    <w:nsid w:val="7EEF5F9F"/>
    <w:multiLevelType w:val="hybridMultilevel"/>
    <w:tmpl w:val="53C04360"/>
    <w:lvl w:ilvl="0" w:tplc="DED6721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240966">
    <w:abstractNumId w:val="23"/>
  </w:num>
  <w:num w:numId="2" w16cid:durableId="1712412791">
    <w:abstractNumId w:val="32"/>
  </w:num>
  <w:num w:numId="3" w16cid:durableId="344283298">
    <w:abstractNumId w:val="41"/>
  </w:num>
  <w:num w:numId="4" w16cid:durableId="138884468">
    <w:abstractNumId w:val="44"/>
  </w:num>
  <w:num w:numId="5" w16cid:durableId="1486824262">
    <w:abstractNumId w:val="40"/>
  </w:num>
  <w:num w:numId="6" w16cid:durableId="1531841113">
    <w:abstractNumId w:val="14"/>
  </w:num>
  <w:num w:numId="7" w16cid:durableId="400638347">
    <w:abstractNumId w:val="8"/>
  </w:num>
  <w:num w:numId="8" w16cid:durableId="1057051206">
    <w:abstractNumId w:val="38"/>
  </w:num>
  <w:num w:numId="9" w16cid:durableId="452211029">
    <w:abstractNumId w:val="58"/>
  </w:num>
  <w:num w:numId="10" w16cid:durableId="1111783949">
    <w:abstractNumId w:val="52"/>
  </w:num>
  <w:num w:numId="11" w16cid:durableId="447237082">
    <w:abstractNumId w:val="22"/>
  </w:num>
  <w:num w:numId="12" w16cid:durableId="995500568">
    <w:abstractNumId w:val="60"/>
  </w:num>
  <w:num w:numId="13" w16cid:durableId="716971447">
    <w:abstractNumId w:val="50"/>
  </w:num>
  <w:num w:numId="14" w16cid:durableId="641733951">
    <w:abstractNumId w:val="42"/>
  </w:num>
  <w:num w:numId="15" w16cid:durableId="1404835786">
    <w:abstractNumId w:val="33"/>
  </w:num>
  <w:num w:numId="16" w16cid:durableId="1504123383">
    <w:abstractNumId w:val="46"/>
  </w:num>
  <w:num w:numId="17" w16cid:durableId="1578056741">
    <w:abstractNumId w:val="45"/>
  </w:num>
  <w:num w:numId="18" w16cid:durableId="1151481142">
    <w:abstractNumId w:val="11"/>
  </w:num>
  <w:num w:numId="19" w16cid:durableId="1574267985">
    <w:abstractNumId w:val="28"/>
  </w:num>
  <w:num w:numId="20" w16cid:durableId="89469118">
    <w:abstractNumId w:val="57"/>
  </w:num>
  <w:num w:numId="21" w16cid:durableId="595285877">
    <w:abstractNumId w:val="54"/>
  </w:num>
  <w:num w:numId="22" w16cid:durableId="1506674442">
    <w:abstractNumId w:val="49"/>
  </w:num>
  <w:num w:numId="23" w16cid:durableId="789593940">
    <w:abstractNumId w:val="51"/>
  </w:num>
  <w:num w:numId="24" w16cid:durableId="855076351">
    <w:abstractNumId w:val="56"/>
  </w:num>
  <w:num w:numId="25" w16cid:durableId="788209222">
    <w:abstractNumId w:val="17"/>
  </w:num>
  <w:num w:numId="26" w16cid:durableId="481893263">
    <w:abstractNumId w:val="55"/>
  </w:num>
  <w:num w:numId="27" w16cid:durableId="1085298836">
    <w:abstractNumId w:val="19"/>
  </w:num>
  <w:num w:numId="28" w16cid:durableId="2125728738">
    <w:abstractNumId w:val="27"/>
  </w:num>
  <w:num w:numId="29" w16cid:durableId="154494550">
    <w:abstractNumId w:val="5"/>
  </w:num>
  <w:num w:numId="30" w16cid:durableId="1152873161">
    <w:abstractNumId w:val="31"/>
  </w:num>
  <w:num w:numId="31" w16cid:durableId="1313370196">
    <w:abstractNumId w:val="53"/>
  </w:num>
  <w:num w:numId="32" w16cid:durableId="208761965">
    <w:abstractNumId w:val="59"/>
  </w:num>
  <w:num w:numId="33" w16cid:durableId="857333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7701858">
    <w:abstractNumId w:val="20"/>
  </w:num>
  <w:num w:numId="35" w16cid:durableId="518735475">
    <w:abstractNumId w:val="10"/>
  </w:num>
  <w:num w:numId="36" w16cid:durableId="1806462519">
    <w:abstractNumId w:val="39"/>
  </w:num>
  <w:num w:numId="37" w16cid:durableId="311182048">
    <w:abstractNumId w:val="30"/>
  </w:num>
  <w:num w:numId="38" w16cid:durableId="1247614844">
    <w:abstractNumId w:val="29"/>
  </w:num>
  <w:num w:numId="39" w16cid:durableId="612319954">
    <w:abstractNumId w:val="47"/>
  </w:num>
  <w:num w:numId="40" w16cid:durableId="573200818">
    <w:abstractNumId w:val="43"/>
  </w:num>
  <w:num w:numId="41" w16cid:durableId="1438406354">
    <w:abstractNumId w:val="24"/>
  </w:num>
  <w:num w:numId="42" w16cid:durableId="1245526182">
    <w:abstractNumId w:val="25"/>
  </w:num>
  <w:num w:numId="43" w16cid:durableId="317152114">
    <w:abstractNumId w:val="36"/>
  </w:num>
  <w:num w:numId="44" w16cid:durableId="841509170">
    <w:abstractNumId w:val="21"/>
  </w:num>
  <w:num w:numId="45" w16cid:durableId="1886748276">
    <w:abstractNumId w:val="12"/>
  </w:num>
  <w:num w:numId="46" w16cid:durableId="2048139666">
    <w:abstractNumId w:val="6"/>
  </w:num>
  <w:num w:numId="47" w16cid:durableId="692994467">
    <w:abstractNumId w:val="15"/>
  </w:num>
  <w:num w:numId="48" w16cid:durableId="1189292419">
    <w:abstractNumId w:val="35"/>
  </w:num>
  <w:num w:numId="49" w16cid:durableId="861435832">
    <w:abstractNumId w:val="9"/>
  </w:num>
  <w:num w:numId="50" w16cid:durableId="388387104">
    <w:abstractNumId w:val="18"/>
  </w:num>
  <w:num w:numId="51" w16cid:durableId="218980187">
    <w:abstractNumId w:val="26"/>
  </w:num>
  <w:num w:numId="52" w16cid:durableId="2033535538">
    <w:abstractNumId w:val="48"/>
  </w:num>
  <w:num w:numId="53" w16cid:durableId="846141818">
    <w:abstractNumId w:val="13"/>
  </w:num>
  <w:num w:numId="54" w16cid:durableId="154495199">
    <w:abstractNumId w:val="37"/>
  </w:num>
  <w:num w:numId="55" w16cid:durableId="1961372674">
    <w:abstractNumId w:val="16"/>
  </w:num>
  <w:num w:numId="56" w16cid:durableId="214716059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5C6"/>
    <w:rsid w:val="0004370B"/>
    <w:rsid w:val="00047286"/>
    <w:rsid w:val="00054E34"/>
    <w:rsid w:val="00070286"/>
    <w:rsid w:val="000A5BE8"/>
    <w:rsid w:val="000D2C68"/>
    <w:rsid w:val="00137827"/>
    <w:rsid w:val="0014049D"/>
    <w:rsid w:val="00145CE6"/>
    <w:rsid w:val="00154CB6"/>
    <w:rsid w:val="001550E7"/>
    <w:rsid w:val="0016105B"/>
    <w:rsid w:val="00174DE7"/>
    <w:rsid w:val="00191969"/>
    <w:rsid w:val="001E7F7E"/>
    <w:rsid w:val="001F1ACC"/>
    <w:rsid w:val="00200AEA"/>
    <w:rsid w:val="002054DD"/>
    <w:rsid w:val="00207311"/>
    <w:rsid w:val="0023239A"/>
    <w:rsid w:val="002764AC"/>
    <w:rsid w:val="002D2FE7"/>
    <w:rsid w:val="002D778F"/>
    <w:rsid w:val="00300784"/>
    <w:rsid w:val="003009BC"/>
    <w:rsid w:val="00302B2E"/>
    <w:rsid w:val="00340676"/>
    <w:rsid w:val="0036791F"/>
    <w:rsid w:val="003869CD"/>
    <w:rsid w:val="003C465A"/>
    <w:rsid w:val="003D7480"/>
    <w:rsid w:val="00402EBF"/>
    <w:rsid w:val="00403C8D"/>
    <w:rsid w:val="004178E4"/>
    <w:rsid w:val="00482B32"/>
    <w:rsid w:val="004D4705"/>
    <w:rsid w:val="00517E4B"/>
    <w:rsid w:val="00566883"/>
    <w:rsid w:val="00595531"/>
    <w:rsid w:val="005A3F3C"/>
    <w:rsid w:val="005B572A"/>
    <w:rsid w:val="005B700F"/>
    <w:rsid w:val="005D17F9"/>
    <w:rsid w:val="005E1374"/>
    <w:rsid w:val="00601721"/>
    <w:rsid w:val="00606022"/>
    <w:rsid w:val="00614E94"/>
    <w:rsid w:val="00644509"/>
    <w:rsid w:val="00645ECC"/>
    <w:rsid w:val="00656DEE"/>
    <w:rsid w:val="00695D24"/>
    <w:rsid w:val="006A7440"/>
    <w:rsid w:val="006B7E0C"/>
    <w:rsid w:val="006D11F0"/>
    <w:rsid w:val="006F5F40"/>
    <w:rsid w:val="0074123D"/>
    <w:rsid w:val="007465C6"/>
    <w:rsid w:val="0074760E"/>
    <w:rsid w:val="00754F42"/>
    <w:rsid w:val="00761F36"/>
    <w:rsid w:val="007670A0"/>
    <w:rsid w:val="007729AC"/>
    <w:rsid w:val="007820A3"/>
    <w:rsid w:val="0078613E"/>
    <w:rsid w:val="007875A8"/>
    <w:rsid w:val="007952A4"/>
    <w:rsid w:val="00796CDD"/>
    <w:rsid w:val="007A4AE7"/>
    <w:rsid w:val="007B6CCC"/>
    <w:rsid w:val="008428EA"/>
    <w:rsid w:val="008528DC"/>
    <w:rsid w:val="00881823"/>
    <w:rsid w:val="008E1153"/>
    <w:rsid w:val="008E28BA"/>
    <w:rsid w:val="008F19D5"/>
    <w:rsid w:val="00912079"/>
    <w:rsid w:val="00931B71"/>
    <w:rsid w:val="0095772C"/>
    <w:rsid w:val="009719EF"/>
    <w:rsid w:val="0097365E"/>
    <w:rsid w:val="00975E13"/>
    <w:rsid w:val="009B170A"/>
    <w:rsid w:val="009D547E"/>
    <w:rsid w:val="009F3185"/>
    <w:rsid w:val="009F792C"/>
    <w:rsid w:val="00A261E7"/>
    <w:rsid w:val="00A278CB"/>
    <w:rsid w:val="00A562D9"/>
    <w:rsid w:val="00AA78C2"/>
    <w:rsid w:val="00AB4A2C"/>
    <w:rsid w:val="00AB52C7"/>
    <w:rsid w:val="00B0272D"/>
    <w:rsid w:val="00B032D2"/>
    <w:rsid w:val="00B2290E"/>
    <w:rsid w:val="00B34C5B"/>
    <w:rsid w:val="00B75894"/>
    <w:rsid w:val="00B85CC6"/>
    <w:rsid w:val="00B95361"/>
    <w:rsid w:val="00BB0AB0"/>
    <w:rsid w:val="00BB3289"/>
    <w:rsid w:val="00BD5E47"/>
    <w:rsid w:val="00BE6A45"/>
    <w:rsid w:val="00C0653A"/>
    <w:rsid w:val="00C47549"/>
    <w:rsid w:val="00C5780E"/>
    <w:rsid w:val="00C74134"/>
    <w:rsid w:val="00C83C2E"/>
    <w:rsid w:val="00C862DD"/>
    <w:rsid w:val="00CD3F92"/>
    <w:rsid w:val="00CE1435"/>
    <w:rsid w:val="00D005F0"/>
    <w:rsid w:val="00D3001C"/>
    <w:rsid w:val="00D4190B"/>
    <w:rsid w:val="00D6105A"/>
    <w:rsid w:val="00D95336"/>
    <w:rsid w:val="00DA7913"/>
    <w:rsid w:val="00DB3660"/>
    <w:rsid w:val="00E06DEF"/>
    <w:rsid w:val="00E4754D"/>
    <w:rsid w:val="00EA5771"/>
    <w:rsid w:val="00EB2C70"/>
    <w:rsid w:val="00ED4B57"/>
    <w:rsid w:val="00ED7EC7"/>
    <w:rsid w:val="00EF4812"/>
    <w:rsid w:val="00F035F4"/>
    <w:rsid w:val="00F26073"/>
    <w:rsid w:val="00FA4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97AB8E3"/>
  <w15:chartTrackingRefBased/>
  <w15:docId w15:val="{483510A9-71DB-4EAE-A692-BE9541B9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53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1. Paragraf"/>
    <w:basedOn w:val="Normal"/>
    <w:next w:val="Normal"/>
    <w:link w:val="Heading2Char"/>
    <w:qFormat/>
    <w:rsid w:val="00A278CB"/>
    <w:pPr>
      <w:keepNext/>
      <w:spacing w:before="240" w:after="60" w:line="240" w:lineRule="auto"/>
      <w:outlineLvl w:val="1"/>
    </w:pPr>
    <w:rPr>
      <w:rFonts w:ascii="Arial" w:eastAsia="Times New Roman" w:hAnsi="Arial" w:cs="Times New Roman"/>
      <w:b/>
      <w:bCs/>
      <w:i/>
      <w:iCs/>
      <w:sz w:val="24"/>
      <w:szCs w:val="28"/>
      <w:lang w:val="x-none" w:eastAsia="x-none"/>
    </w:rPr>
  </w:style>
  <w:style w:type="paragraph" w:styleId="Heading5">
    <w:name w:val="heading 5"/>
    <w:aliases w:val="2. SubParagraf"/>
    <w:basedOn w:val="Normal"/>
    <w:next w:val="Normal"/>
    <w:link w:val="Heading5Char"/>
    <w:qFormat/>
    <w:rsid w:val="00A278CB"/>
    <w:pPr>
      <w:keepNext/>
      <w:spacing w:after="0" w:line="360" w:lineRule="auto"/>
      <w:outlineLvl w:val="4"/>
    </w:pPr>
    <w:rPr>
      <w:rFonts w:ascii="Arial" w:eastAsia="Times New Roman" w:hAnsi="Arial" w:cs="Times New Roman"/>
      <w:b/>
      <w:i/>
      <w:szCs w:val="24"/>
      <w:lang w:val="ro-RO"/>
    </w:rPr>
  </w:style>
  <w:style w:type="paragraph" w:styleId="Heading9">
    <w:name w:val="heading 9"/>
    <w:aliases w:val="3. Subparagraf2"/>
    <w:basedOn w:val="Normal"/>
    <w:next w:val="Normal"/>
    <w:link w:val="Heading9Char"/>
    <w:qFormat/>
    <w:rsid w:val="00A278CB"/>
    <w:pPr>
      <w:spacing w:before="120" w:after="120" w:line="360" w:lineRule="auto"/>
      <w:outlineLvl w:val="8"/>
    </w:pPr>
    <w:rPr>
      <w:rFonts w:ascii="Arial" w:eastAsia="Times New Roman" w:hAnsi="Arial" w:cs="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5F0"/>
  </w:style>
  <w:style w:type="paragraph" w:styleId="Footer">
    <w:name w:val="footer"/>
    <w:basedOn w:val="Normal"/>
    <w:link w:val="FooterChar"/>
    <w:unhideWhenUsed/>
    <w:rsid w:val="00D0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5F0"/>
  </w:style>
  <w:style w:type="table" w:styleId="TableGrid">
    <w:name w:val="Table Grid"/>
    <w:basedOn w:val="TableNormal"/>
    <w:uiPriority w:val="59"/>
    <w:rsid w:val="006B7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Forth level,Header bold,bullets,Arial,body 2,Cablenet"/>
    <w:basedOn w:val="Normal"/>
    <w:link w:val="ListParagraphChar"/>
    <w:uiPriority w:val="34"/>
    <w:qFormat/>
    <w:rsid w:val="009D547E"/>
    <w:pPr>
      <w:ind w:left="720"/>
      <w:contextualSpacing/>
    </w:pPr>
  </w:style>
  <w:style w:type="character" w:customStyle="1" w:styleId="Bodytext2Exact">
    <w:name w:val="Body text (2) Exact"/>
    <w:rsid w:val="008528DC"/>
    <w:rPr>
      <w:rFonts w:ascii="Arial" w:eastAsia="Arial" w:hAnsi="Arial" w:cs="Arial"/>
      <w:b w:val="0"/>
      <w:bCs w:val="0"/>
      <w:i w:val="0"/>
      <w:iCs w:val="0"/>
      <w:smallCaps w:val="0"/>
      <w:strike w:val="0"/>
      <w:u w:val="none"/>
    </w:rPr>
  </w:style>
  <w:style w:type="character" w:customStyle="1" w:styleId="ListParagraphChar">
    <w:name w:val="List Paragraph Char"/>
    <w:aliases w:val="Normal bullet 2 Char,Forth level Char,Header bold Char,bullets Char,Arial Char,body 2 Char,Cablenet Char"/>
    <w:link w:val="ListParagraph"/>
    <w:uiPriority w:val="34"/>
    <w:rsid w:val="00191969"/>
  </w:style>
  <w:style w:type="paragraph" w:styleId="BodyText">
    <w:name w:val="Body Text"/>
    <w:basedOn w:val="Normal"/>
    <w:link w:val="BodyTextChar"/>
    <w:uiPriority w:val="1"/>
    <w:qFormat/>
    <w:rsid w:val="0004370B"/>
    <w:pPr>
      <w:spacing w:after="120"/>
      <w:jc w:val="both"/>
    </w:pPr>
    <w:rPr>
      <w:rFonts w:ascii="Arial" w:eastAsia="Times New Roman" w:hAnsi="Arial" w:cs="Arial"/>
      <w:bCs/>
      <w:color w:val="000000"/>
      <w:sz w:val="20"/>
      <w:szCs w:val="20"/>
    </w:rPr>
  </w:style>
  <w:style w:type="character" w:customStyle="1" w:styleId="BodyTextChar">
    <w:name w:val="Body Text Char"/>
    <w:basedOn w:val="DefaultParagraphFont"/>
    <w:link w:val="BodyText"/>
    <w:uiPriority w:val="1"/>
    <w:rsid w:val="0004370B"/>
    <w:rPr>
      <w:rFonts w:ascii="Arial" w:eastAsia="Times New Roman" w:hAnsi="Arial" w:cs="Arial"/>
      <w:bCs/>
      <w:color w:val="000000"/>
      <w:sz w:val="20"/>
      <w:szCs w:val="20"/>
    </w:rPr>
  </w:style>
  <w:style w:type="character" w:customStyle="1" w:styleId="Heading2Char">
    <w:name w:val="Heading 2 Char"/>
    <w:aliases w:val="1. Paragraf Char"/>
    <w:basedOn w:val="DefaultParagraphFont"/>
    <w:link w:val="Heading2"/>
    <w:rsid w:val="00A278CB"/>
    <w:rPr>
      <w:rFonts w:ascii="Arial" w:eastAsia="Times New Roman" w:hAnsi="Arial" w:cs="Times New Roman"/>
      <w:b/>
      <w:bCs/>
      <w:i/>
      <w:iCs/>
      <w:sz w:val="24"/>
      <w:szCs w:val="28"/>
      <w:lang w:val="x-none" w:eastAsia="x-none"/>
    </w:rPr>
  </w:style>
  <w:style w:type="character" w:customStyle="1" w:styleId="Heading5Char">
    <w:name w:val="Heading 5 Char"/>
    <w:aliases w:val="2. SubParagraf Char"/>
    <w:basedOn w:val="DefaultParagraphFont"/>
    <w:link w:val="Heading5"/>
    <w:rsid w:val="00A278CB"/>
    <w:rPr>
      <w:rFonts w:ascii="Arial" w:eastAsia="Times New Roman" w:hAnsi="Arial" w:cs="Times New Roman"/>
      <w:b/>
      <w:i/>
      <w:szCs w:val="24"/>
      <w:lang w:val="ro-RO"/>
    </w:rPr>
  </w:style>
  <w:style w:type="character" w:customStyle="1" w:styleId="Heading9Char">
    <w:name w:val="Heading 9 Char"/>
    <w:aliases w:val="3. Subparagraf2 Char"/>
    <w:basedOn w:val="DefaultParagraphFont"/>
    <w:link w:val="Heading9"/>
    <w:rsid w:val="00A278CB"/>
    <w:rPr>
      <w:rFonts w:ascii="Arial" w:eastAsia="Times New Roman" w:hAnsi="Arial" w:cs="Arial"/>
      <w:b/>
      <w:i/>
    </w:rPr>
  </w:style>
  <w:style w:type="paragraph" w:customStyle="1" w:styleId="5SUBPUNCTE">
    <w:name w:val="5.SUBPUNCTE"/>
    <w:basedOn w:val="Normal"/>
    <w:qFormat/>
    <w:rsid w:val="00A278CB"/>
    <w:pPr>
      <w:spacing w:after="0" w:line="240" w:lineRule="auto"/>
      <w:ind w:right="-227"/>
      <w:contextualSpacing/>
      <w:jc w:val="both"/>
    </w:pPr>
    <w:rPr>
      <w:rFonts w:ascii="Cambria" w:eastAsia="Calibri" w:hAnsi="Cambria" w:cs="Times New Roman"/>
      <w:lang w:val="ro-RO"/>
    </w:rPr>
  </w:style>
  <w:style w:type="paragraph" w:styleId="CommentText">
    <w:name w:val="annotation text"/>
    <w:basedOn w:val="Normal"/>
    <w:link w:val="CommentTextChar"/>
    <w:semiHidden/>
    <w:rsid w:val="00BB0AB0"/>
    <w:pPr>
      <w:spacing w:after="0" w:line="240" w:lineRule="auto"/>
    </w:pPr>
    <w:rPr>
      <w:rFonts w:ascii="Arial" w:eastAsia="Times New Roman" w:hAnsi="Arial" w:cs="Times New Roman"/>
      <w:sz w:val="20"/>
      <w:szCs w:val="20"/>
      <w:lang w:val="en-GB"/>
    </w:rPr>
  </w:style>
  <w:style w:type="character" w:customStyle="1" w:styleId="CommentTextChar">
    <w:name w:val="Comment Text Char"/>
    <w:basedOn w:val="DefaultParagraphFont"/>
    <w:link w:val="CommentText"/>
    <w:semiHidden/>
    <w:rsid w:val="00BB0AB0"/>
    <w:rPr>
      <w:rFonts w:ascii="Arial" w:eastAsia="Times New Roman" w:hAnsi="Arial" w:cs="Times New Roman"/>
      <w:sz w:val="20"/>
      <w:szCs w:val="20"/>
      <w:lang w:val="en-GB"/>
    </w:rPr>
  </w:style>
  <w:style w:type="character" w:customStyle="1" w:styleId="Heading1Char">
    <w:name w:val="Heading 1 Char"/>
    <w:basedOn w:val="DefaultParagraphFont"/>
    <w:link w:val="Heading1"/>
    <w:uiPriority w:val="9"/>
    <w:rsid w:val="00B95361"/>
    <w:rPr>
      <w:rFonts w:asciiTheme="majorHAnsi" w:eastAsiaTheme="majorEastAsia" w:hAnsiTheme="majorHAnsi" w:cstheme="majorBidi"/>
      <w:color w:val="365F91" w:themeColor="accent1" w:themeShade="BF"/>
      <w:sz w:val="32"/>
      <w:szCs w:val="32"/>
    </w:rPr>
  </w:style>
  <w:style w:type="paragraph" w:styleId="BodyTextIndent">
    <w:name w:val="Body Text Indent"/>
    <w:basedOn w:val="Normal"/>
    <w:link w:val="BodyTextIndentChar"/>
    <w:uiPriority w:val="99"/>
    <w:semiHidden/>
    <w:unhideWhenUsed/>
    <w:rsid w:val="00B95361"/>
    <w:pPr>
      <w:spacing w:after="120"/>
      <w:ind w:left="360"/>
    </w:pPr>
  </w:style>
  <w:style w:type="character" w:customStyle="1" w:styleId="BodyTextIndentChar">
    <w:name w:val="Body Text Indent Char"/>
    <w:basedOn w:val="DefaultParagraphFont"/>
    <w:link w:val="BodyTextIndent"/>
    <w:uiPriority w:val="99"/>
    <w:semiHidden/>
    <w:rsid w:val="00B95361"/>
  </w:style>
  <w:style w:type="character" w:styleId="Hyperlink">
    <w:name w:val="Hyperlink"/>
    <w:uiPriority w:val="99"/>
    <w:unhideWhenUsed/>
    <w:rsid w:val="00B95361"/>
    <w:rPr>
      <w:color w:val="0000FF"/>
      <w:u w:val="single"/>
    </w:rPr>
  </w:style>
  <w:style w:type="character" w:styleId="Emphasis">
    <w:name w:val="Emphasis"/>
    <w:qFormat/>
    <w:rsid w:val="00B95361"/>
    <w:rPr>
      <w:i/>
      <w:iCs w:val="0"/>
    </w:rPr>
  </w:style>
  <w:style w:type="paragraph" w:styleId="TOC1">
    <w:name w:val="toc 1"/>
    <w:basedOn w:val="Normal"/>
    <w:next w:val="Normal"/>
    <w:autoRedefine/>
    <w:uiPriority w:val="39"/>
    <w:semiHidden/>
    <w:unhideWhenUsed/>
    <w:rsid w:val="00B95361"/>
    <w:pPr>
      <w:tabs>
        <w:tab w:val="left" w:pos="480"/>
        <w:tab w:val="right" w:leader="dot" w:pos="9597"/>
      </w:tabs>
      <w:suppressAutoHyphens/>
      <w:autoSpaceDE w:val="0"/>
      <w:spacing w:after="0" w:line="240" w:lineRule="auto"/>
    </w:pPr>
    <w:rPr>
      <w:rFonts w:ascii="Arial" w:eastAsia="Times New Roman" w:hAnsi="Arial" w:cs="Times New Roman"/>
      <w:noProof/>
      <w:sz w:val="24"/>
      <w:szCs w:val="24"/>
      <w:lang w:val="ro-RO" w:eastAsia="ar-SA"/>
    </w:rPr>
  </w:style>
  <w:style w:type="paragraph" w:styleId="NoSpacing">
    <w:name w:val="No Spacing"/>
    <w:uiPriority w:val="1"/>
    <w:qFormat/>
    <w:rsid w:val="00B95361"/>
    <w:pPr>
      <w:spacing w:after="0" w:line="240" w:lineRule="auto"/>
    </w:pPr>
    <w:rPr>
      <w:rFonts w:ascii="Arial Narrow" w:eastAsia="Calibri" w:hAnsi="Arial Narrow" w:cs="Times New Roman"/>
      <w:sz w:val="24"/>
      <w:lang w:val="ro-RO"/>
    </w:rPr>
  </w:style>
  <w:style w:type="character" w:styleId="UnresolvedMention">
    <w:name w:val="Unresolved Mention"/>
    <w:basedOn w:val="DefaultParagraphFont"/>
    <w:uiPriority w:val="99"/>
    <w:semiHidden/>
    <w:unhideWhenUsed/>
    <w:rsid w:val="00645ECC"/>
    <w:rPr>
      <w:color w:val="605E5C"/>
      <w:shd w:val="clear" w:color="auto" w:fill="E1DFDD"/>
    </w:rPr>
  </w:style>
  <w:style w:type="paragraph" w:styleId="TOC2">
    <w:name w:val="toc 2"/>
    <w:basedOn w:val="Normal"/>
    <w:next w:val="Normal"/>
    <w:autoRedefine/>
    <w:uiPriority w:val="39"/>
    <w:semiHidden/>
    <w:unhideWhenUsed/>
    <w:rsid w:val="00CD3F92"/>
    <w:pPr>
      <w:spacing w:after="100"/>
      <w:ind w:left="220"/>
    </w:pPr>
  </w:style>
  <w:style w:type="character" w:styleId="PageNumber">
    <w:name w:val="page number"/>
    <w:basedOn w:val="DefaultParagraphFont"/>
    <w:rsid w:val="008E1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416821">
      <w:bodyDiv w:val="1"/>
      <w:marLeft w:val="0"/>
      <w:marRight w:val="0"/>
      <w:marTop w:val="0"/>
      <w:marBottom w:val="0"/>
      <w:divBdr>
        <w:top w:val="none" w:sz="0" w:space="0" w:color="auto"/>
        <w:left w:val="none" w:sz="0" w:space="0" w:color="auto"/>
        <w:bottom w:val="none" w:sz="0" w:space="0" w:color="auto"/>
        <w:right w:val="none" w:sz="0" w:space="0" w:color="auto"/>
      </w:divBdr>
    </w:div>
    <w:div w:id="191766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97069-5889-4E3E-B67C-693A4099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16</Pages>
  <Words>5569</Words>
  <Characters>31749</Characters>
  <Application>Microsoft Office Word</Application>
  <DocSecurity>0</DocSecurity>
  <Lines>264</Lines>
  <Paragraphs>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Emanuel Gabor</dc:creator>
  <cp:keywords/>
  <dc:description/>
  <cp:lastModifiedBy>EMANUEL GABOR</cp:lastModifiedBy>
  <cp:revision>57</cp:revision>
  <dcterms:created xsi:type="dcterms:W3CDTF">2022-06-06T08:55:00Z</dcterms:created>
  <dcterms:modified xsi:type="dcterms:W3CDTF">2023-06-02T11:12:00Z</dcterms:modified>
</cp:coreProperties>
</file>